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A1414" w14:textId="6BBA343C" w:rsidR="00106FBD" w:rsidRPr="00F70D13" w:rsidRDefault="00106FBD" w:rsidP="00106FBD">
      <w:pPr>
        <w:jc w:val="center"/>
        <w:rPr>
          <w:b/>
        </w:rPr>
      </w:pPr>
      <w:r w:rsidRPr="00F70D13">
        <w:rPr>
          <w:b/>
        </w:rPr>
        <w:t xml:space="preserve">Zápis ze zasedání Ediční komise Právnické fakulty Univerzity Palackého v Olomouci dne </w:t>
      </w:r>
      <w:r w:rsidR="009A2AAD">
        <w:rPr>
          <w:b/>
        </w:rPr>
        <w:t>1</w:t>
      </w:r>
      <w:r w:rsidR="00667B88">
        <w:rPr>
          <w:b/>
        </w:rPr>
        <w:t>4</w:t>
      </w:r>
      <w:r w:rsidR="009A2AAD">
        <w:rPr>
          <w:b/>
        </w:rPr>
        <w:t>.1.201</w:t>
      </w:r>
      <w:r w:rsidR="00667B88">
        <w:rPr>
          <w:b/>
        </w:rPr>
        <w:t>9</w:t>
      </w:r>
    </w:p>
    <w:p w14:paraId="61512126" w14:textId="6D94D101" w:rsidR="00106FBD" w:rsidRPr="00F70D13" w:rsidRDefault="00106FBD" w:rsidP="00106FBD">
      <w:r w:rsidRPr="00F70D13">
        <w:rPr>
          <w:b/>
        </w:rPr>
        <w:t>Přítomni</w:t>
      </w:r>
      <w:r w:rsidRPr="00F70D13">
        <w:t xml:space="preserve">: doc. </w:t>
      </w:r>
      <w:proofErr w:type="spellStart"/>
      <w:r w:rsidRPr="00F70D13">
        <w:t>JUDr</w:t>
      </w:r>
      <w:proofErr w:type="spellEnd"/>
      <w:r w:rsidRPr="00F70D13">
        <w:t xml:space="preserve">, Blanka Vítová, Ph.D., LL.M., </w:t>
      </w:r>
      <w:r w:rsidR="00AC617E">
        <w:t xml:space="preserve">JUDr. Kamila </w:t>
      </w:r>
      <w:proofErr w:type="spellStart"/>
      <w:r w:rsidR="00AC617E">
        <w:t>Bubelová</w:t>
      </w:r>
      <w:proofErr w:type="spellEnd"/>
      <w:r w:rsidR="00AC617E">
        <w:t xml:space="preserve">, Ph.D., doc. JUDr. Kateřina </w:t>
      </w:r>
      <w:proofErr w:type="spellStart"/>
      <w:r w:rsidR="00AC617E">
        <w:t>Frumarová</w:t>
      </w:r>
      <w:proofErr w:type="spellEnd"/>
      <w:r w:rsidR="00AC617E">
        <w:t>, Ph.D., Mgr.</w:t>
      </w:r>
      <w:r w:rsidR="00667B88">
        <w:t xml:space="preserve"> et. Mgr.</w:t>
      </w:r>
      <w:r w:rsidR="00AC617E">
        <w:t xml:space="preserve"> </w:t>
      </w:r>
      <w:r w:rsidR="00667B88">
        <w:t>Ondřej Filipec</w:t>
      </w:r>
      <w:r w:rsidR="00AC617E">
        <w:t>, Ph.D.</w:t>
      </w:r>
      <w:r w:rsidR="00667B88">
        <w:t xml:space="preserve"> (</w:t>
      </w:r>
      <w:proofErr w:type="spellStart"/>
      <w:r w:rsidR="00667B88">
        <w:t>v.z</w:t>
      </w:r>
      <w:proofErr w:type="spellEnd"/>
      <w:r w:rsidR="00667B88">
        <w:t>.)</w:t>
      </w:r>
      <w:r w:rsidR="00AC617E">
        <w:t xml:space="preserve">, doc. JUDr., Václav Stehlík, Ph.D. LL.M., JUDr. Veronika </w:t>
      </w:r>
      <w:proofErr w:type="spellStart"/>
      <w:r w:rsidR="00AC617E">
        <w:t>Tomoszková</w:t>
      </w:r>
      <w:proofErr w:type="spellEnd"/>
      <w:r w:rsidR="00AC617E">
        <w:t xml:space="preserve">, Ph.D., PhDr. Kamila </w:t>
      </w:r>
      <w:proofErr w:type="spellStart"/>
      <w:r w:rsidR="00AC617E">
        <w:t>Tozzi</w:t>
      </w:r>
      <w:proofErr w:type="spellEnd"/>
      <w:r w:rsidR="00AC617E">
        <w:t xml:space="preserve"> di Angelo, </w:t>
      </w:r>
      <w:r w:rsidRPr="00F70D13">
        <w:t>Lukáš Walek</w:t>
      </w:r>
      <w:r w:rsidR="00AC617E">
        <w:t>.</w:t>
      </w:r>
    </w:p>
    <w:p w14:paraId="50D3D8F5" w14:textId="77777777" w:rsidR="009A2AAD" w:rsidRDefault="009A2AAD" w:rsidP="00106FBD">
      <w:pPr>
        <w:jc w:val="both"/>
        <w:rPr>
          <w:b/>
        </w:rPr>
      </w:pPr>
    </w:p>
    <w:p w14:paraId="0ED9D015" w14:textId="3210FD58" w:rsidR="00106FBD" w:rsidRPr="00F70D13" w:rsidRDefault="00106FBD" w:rsidP="00106FBD">
      <w:pPr>
        <w:jc w:val="both"/>
      </w:pPr>
      <w:r w:rsidRPr="00F70D13">
        <w:t>Proděkanka B. Vítová přivítala členy Ediční komise (EK) a přítomné hosty a dle prezenční listiny prohlásila komisi za usnášeníschopnou.</w:t>
      </w:r>
    </w:p>
    <w:p w14:paraId="667BB1EF" w14:textId="764205D1" w:rsidR="008531B7" w:rsidRPr="008531B7" w:rsidRDefault="003751D5" w:rsidP="00667B88">
      <w:pPr>
        <w:pStyle w:val="Odstavecseseznamem"/>
        <w:numPr>
          <w:ilvl w:val="0"/>
          <w:numId w:val="4"/>
        </w:numPr>
      </w:pPr>
      <w:r>
        <w:t>Hlavním</w:t>
      </w:r>
      <w:r w:rsidR="00667B88">
        <w:t xml:space="preserve"> bodem programu zasedání bylo schválení návrhu do fakultního edičního plánu na rok 2019 a </w:t>
      </w:r>
      <w:proofErr w:type="spellStart"/>
      <w:r w:rsidR="00667B88">
        <w:t>předschválení</w:t>
      </w:r>
      <w:proofErr w:type="spellEnd"/>
      <w:r w:rsidR="00667B88">
        <w:t xml:space="preserve"> maximální výše dotací ze strany PF pro jednotlivé tituly.</w:t>
      </w:r>
    </w:p>
    <w:p w14:paraId="070D89C6" w14:textId="77777777" w:rsidR="00667B88" w:rsidRDefault="00667B88" w:rsidP="00667B88">
      <w:pPr>
        <w:ind w:left="708"/>
      </w:pPr>
      <w:r>
        <w:t xml:space="preserve">Proděkanka doc. Vítová upozornila, že již roku 2018 Právnická fakulta používá metodu </w:t>
      </w:r>
      <w:proofErr w:type="spellStart"/>
      <w:r>
        <w:t>předschvalování</w:t>
      </w:r>
      <w:proofErr w:type="spellEnd"/>
      <w:r>
        <w:t xml:space="preserve"> maximálních příspěvků fakulty na vydání a s ní spojený procesní postup (viz zápis EK PF UP ze 13.12.2017).</w:t>
      </w:r>
    </w:p>
    <w:p w14:paraId="7F7B8737" w14:textId="77777777" w:rsidR="00667B88" w:rsidRDefault="00667B88" w:rsidP="00667B88">
      <w:pPr>
        <w:ind w:left="708"/>
      </w:pPr>
      <w:r>
        <w:t>Komise byla seznámena s faktickým výsledkem vydávání v rámci ediční plánu 2018 a upřesnila stav vydání, či nevydání některých titulů.</w:t>
      </w:r>
    </w:p>
    <w:p w14:paraId="78ED9578" w14:textId="362C796F" w:rsidR="00EF254F" w:rsidRDefault="00667B88" w:rsidP="00667B88">
      <w:pPr>
        <w:ind w:left="708"/>
      </w:pPr>
      <w:r>
        <w:t xml:space="preserve">Bylo také připomenuto, že všechny publikace žádající o finanční dotaci fakulty (včetně publikací, které jsou přesouvány z edičního plánu z předchozího roku) </w:t>
      </w:r>
      <w:r w:rsidRPr="00EF254F">
        <w:rPr>
          <w:b/>
        </w:rPr>
        <w:t>je nutné</w:t>
      </w:r>
      <w:r>
        <w:t xml:space="preserve"> podat písemně do stanoveného data na příslušného formuláři k rukám proděkanky pro </w:t>
      </w:r>
      <w:proofErr w:type="spellStart"/>
      <w:r>
        <w:t>VaV</w:t>
      </w:r>
      <w:proofErr w:type="spellEnd"/>
      <w:r>
        <w:t xml:space="preserve"> (prostřednictvím Centra pro podporu </w:t>
      </w:r>
      <w:proofErr w:type="spellStart"/>
      <w:r>
        <w:t>VaV</w:t>
      </w:r>
      <w:proofErr w:type="spellEnd"/>
      <w:r>
        <w:t>)</w:t>
      </w:r>
      <w:r w:rsidR="00EF254F">
        <w:t>. Publikace, které nežádají o finanční podporu fakulty je však také žádoucí uvádět, zejména z důvodu statistického zpracování.</w:t>
      </w:r>
    </w:p>
    <w:p w14:paraId="0DED99C1" w14:textId="70F9AA7C" w:rsidR="00EF254F" w:rsidRDefault="00EF254F" w:rsidP="00667B88">
      <w:pPr>
        <w:ind w:left="708"/>
      </w:pPr>
      <w:r>
        <w:t>Následně byla EK</w:t>
      </w:r>
      <w:r w:rsidR="005976FA">
        <w:t xml:space="preserve"> seznámena s jednotlivými titul</w:t>
      </w:r>
      <w:r>
        <w:t xml:space="preserve">y prostřednictvím podaných formulářů, doplněných o ústní informaci přítomných členů EK. Jednotlivým </w:t>
      </w:r>
      <w:r w:rsidR="005976FA">
        <w:t>autorům</w:t>
      </w:r>
      <w:bookmarkStart w:id="0" w:name="_GoBack"/>
      <w:bookmarkEnd w:id="0"/>
      <w:r>
        <w:t xml:space="preserve"> žádajícím o fakultní dotaci byly přiděleny maximální výše alokovaných prostředků. Proběhla debata, jakým způsobem schvalovat výši příspěvku u VUP, kdy dochází ke krytí vstupních nákladů a publikace je dále prodejná systémem tzv. „on </w:t>
      </w:r>
      <w:proofErr w:type="spellStart"/>
      <w:r>
        <w:t>demand</w:t>
      </w:r>
      <w:proofErr w:type="spellEnd"/>
      <w:r>
        <w:t xml:space="preserve"> – na objednávku“. EK se shodla na tom, že výše příspěvku bude obecně formulována jako souhrn nákladů na technické a redakční zpracování a výrobu povinných a autorských výtisků publikace. </w:t>
      </w:r>
    </w:p>
    <w:p w14:paraId="7035E4F8" w14:textId="07715142" w:rsidR="00EF254F" w:rsidRDefault="00EF254F" w:rsidP="00667B88">
      <w:pPr>
        <w:ind w:left="708"/>
      </w:pPr>
      <w:r>
        <w:t>Debatovány byly také publikace, jejichž financování je částečně, či zcela kryto jinými zdroji (IGA, FRUP</w:t>
      </w:r>
      <w:r w:rsidR="00C03E5B">
        <w:t xml:space="preserve">). Opakovaně bylo upřesněno, že publikace, které jsou výsledkem grantové činnosti je nutné také z této aktivity financovat a pamatovat na to při podávání přihlášky takového projektu. Dotace z provozních prostředků fakulty se vztahují na publikace neprodejné, bez komerčního potenciálu, které slouží k vědeckému rozvoji daného autora nebo k reprezentaci fakulty v oblasti publikační a vědecké činnosti. </w:t>
      </w:r>
    </w:p>
    <w:p w14:paraId="16B881E9" w14:textId="22745B98" w:rsidR="00C03E5B" w:rsidRDefault="00C03E5B" w:rsidP="00667B88">
      <w:pPr>
        <w:ind w:left="708"/>
      </w:pPr>
      <w:r>
        <w:t>Ediční plán byl s drobnými úpravami schválen všemi přítomnými členy EK, jeho aktuální podoba je dostupná na webových stránkách fakulty v sekci Centra pro podporu vědy a výzkumu</w:t>
      </w:r>
      <w:r w:rsidR="00423CE7">
        <w:t xml:space="preserve"> (přímý odkaz zde: </w:t>
      </w:r>
      <w:hyperlink r:id="rId6" w:history="1">
        <w:r w:rsidR="004D0AC2" w:rsidRPr="004D0AC2">
          <w:rPr>
            <w:rStyle w:val="Hypertextovodkaz"/>
          </w:rPr>
          <w:t>https://bit.ly/2SvkZu0</w:t>
        </w:r>
      </w:hyperlink>
      <w:r w:rsidR="004D0AC2">
        <w:t>)</w:t>
      </w:r>
      <w:r>
        <w:t>.</w:t>
      </w:r>
    </w:p>
    <w:p w14:paraId="5D6EE24F" w14:textId="5F3631C4" w:rsidR="003751D5" w:rsidRDefault="003751D5" w:rsidP="003751D5">
      <w:pPr>
        <w:pStyle w:val="Odstavecseseznamem"/>
        <w:numPr>
          <w:ilvl w:val="0"/>
          <w:numId w:val="4"/>
        </w:numPr>
      </w:pPr>
      <w:r>
        <w:t xml:space="preserve">EK schválila zařazení odborného periodika Obrana a strategie (ISSN </w:t>
      </w:r>
      <w:r w:rsidRPr="003751D5">
        <w:t>1214-6463</w:t>
      </w:r>
      <w:r>
        <w:t>) do seznamu pozitivních odborných časopisů z oblasti práva, politologie a ekonomie (pro účely hodnocení vědeckého výkonu akademických pracovníků PF UP v Olomouci)</w:t>
      </w:r>
    </w:p>
    <w:p w14:paraId="3D200332" w14:textId="77777777" w:rsidR="003751D5" w:rsidRDefault="003751D5" w:rsidP="003751D5">
      <w:pPr>
        <w:pStyle w:val="Odstavecseseznamem"/>
      </w:pPr>
    </w:p>
    <w:p w14:paraId="4D9CB239" w14:textId="4AB5D56B" w:rsidR="00C03E5B" w:rsidRDefault="00C03E5B" w:rsidP="003751D5">
      <w:pPr>
        <w:spacing w:after="0"/>
        <w:ind w:left="708"/>
        <w:jc w:val="right"/>
      </w:pPr>
      <w:r>
        <w:tab/>
        <w:t>26.2.2019</w:t>
      </w:r>
    </w:p>
    <w:p w14:paraId="3CC9517F" w14:textId="5272206D" w:rsidR="00C03E5B" w:rsidRDefault="00C03E5B" w:rsidP="003751D5">
      <w:pPr>
        <w:spacing w:after="0"/>
        <w:ind w:left="708"/>
        <w:jc w:val="right"/>
      </w:pPr>
      <w:r>
        <w:t>Zapsal Lukáš Walek</w:t>
      </w:r>
    </w:p>
    <w:p w14:paraId="1F51FB64" w14:textId="5B903336" w:rsidR="009A2AAD" w:rsidRDefault="009A2AAD" w:rsidP="00C03E5B"/>
    <w:p w14:paraId="5E222D18" w14:textId="77777777" w:rsidR="009A2AAD" w:rsidRPr="009A2AAD" w:rsidRDefault="009A2AAD" w:rsidP="009A2AAD">
      <w:pPr>
        <w:pStyle w:val="Odstavecseseznamem"/>
        <w:jc w:val="both"/>
      </w:pPr>
    </w:p>
    <w:sectPr w:rsidR="009A2AAD" w:rsidRPr="009A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FF8"/>
    <w:multiLevelType w:val="hybridMultilevel"/>
    <w:tmpl w:val="3C6C6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F1AFA"/>
    <w:multiLevelType w:val="hybridMultilevel"/>
    <w:tmpl w:val="62CC9334"/>
    <w:lvl w:ilvl="0" w:tplc="D6DAE08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026D8D"/>
    <w:multiLevelType w:val="hybridMultilevel"/>
    <w:tmpl w:val="2F809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23353E"/>
    <w:multiLevelType w:val="hybridMultilevel"/>
    <w:tmpl w:val="033C8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BD"/>
    <w:rsid w:val="000811B0"/>
    <w:rsid w:val="00084979"/>
    <w:rsid w:val="00096B1C"/>
    <w:rsid w:val="00096C61"/>
    <w:rsid w:val="000D3761"/>
    <w:rsid w:val="00106FBD"/>
    <w:rsid w:val="001568CA"/>
    <w:rsid w:val="001B4D2D"/>
    <w:rsid w:val="002A07A7"/>
    <w:rsid w:val="002D2DB3"/>
    <w:rsid w:val="002E51C7"/>
    <w:rsid w:val="002E6A59"/>
    <w:rsid w:val="003751D5"/>
    <w:rsid w:val="00423CE7"/>
    <w:rsid w:val="00427D46"/>
    <w:rsid w:val="0045590F"/>
    <w:rsid w:val="004C6DF5"/>
    <w:rsid w:val="004C794B"/>
    <w:rsid w:val="004D0AC2"/>
    <w:rsid w:val="005976FA"/>
    <w:rsid w:val="00641EEA"/>
    <w:rsid w:val="00667B88"/>
    <w:rsid w:val="007E267A"/>
    <w:rsid w:val="00811D1D"/>
    <w:rsid w:val="00812EEC"/>
    <w:rsid w:val="008531B7"/>
    <w:rsid w:val="009020F9"/>
    <w:rsid w:val="0097710D"/>
    <w:rsid w:val="009A2AAD"/>
    <w:rsid w:val="009B5097"/>
    <w:rsid w:val="009C603E"/>
    <w:rsid w:val="009E2C64"/>
    <w:rsid w:val="009F1290"/>
    <w:rsid w:val="00A32D04"/>
    <w:rsid w:val="00A47868"/>
    <w:rsid w:val="00A56D8A"/>
    <w:rsid w:val="00AC617E"/>
    <w:rsid w:val="00C03E5B"/>
    <w:rsid w:val="00C61EAC"/>
    <w:rsid w:val="00C666AE"/>
    <w:rsid w:val="00D44B81"/>
    <w:rsid w:val="00D761CA"/>
    <w:rsid w:val="00DC5E4A"/>
    <w:rsid w:val="00DD5B28"/>
    <w:rsid w:val="00E30657"/>
    <w:rsid w:val="00E83E0B"/>
    <w:rsid w:val="00EF254F"/>
    <w:rsid w:val="00F02CA0"/>
    <w:rsid w:val="00F70D13"/>
    <w:rsid w:val="00F71E56"/>
    <w:rsid w:val="00FB454F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8D76"/>
  <w15:docId w15:val="{AFC1F3B3-BF68-412E-8E56-D7B1C513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F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FB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06F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F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F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F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FB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FB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E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D0AC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2SvkZu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D454-31C9-4E8F-B81B-E0B63E1E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Walek Lukas</dc:creator>
  <cp:lastModifiedBy>Blanka Vítová</cp:lastModifiedBy>
  <cp:revision>2</cp:revision>
  <cp:lastPrinted>2017-05-31T13:44:00Z</cp:lastPrinted>
  <dcterms:created xsi:type="dcterms:W3CDTF">2019-02-26T13:38:00Z</dcterms:created>
  <dcterms:modified xsi:type="dcterms:W3CDTF">2019-02-26T13:38:00Z</dcterms:modified>
</cp:coreProperties>
</file>