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A6" w:rsidRDefault="00D704D7" w:rsidP="00440CA6">
      <w:pPr>
        <w:jc w:val="center"/>
        <w:rPr>
          <w:rFonts w:ascii="Garamond" w:hAnsi="Garamond"/>
          <w:b/>
          <w:sz w:val="28"/>
          <w:szCs w:val="28"/>
        </w:rPr>
      </w:pPr>
      <w:r>
        <w:rPr>
          <w:rFonts w:ascii="Garamond" w:hAnsi="Garamond"/>
          <w:b/>
          <w:sz w:val="28"/>
          <w:szCs w:val="28"/>
        </w:rPr>
        <w:t xml:space="preserve">Projekty </w:t>
      </w:r>
      <w:r>
        <w:rPr>
          <w:rFonts w:ascii="Garamond" w:hAnsi="Garamond"/>
          <w:b/>
          <w:sz w:val="28"/>
          <w:szCs w:val="28"/>
        </w:rPr>
        <w:t>Specifického výzkumu prováděného studenty (</w:t>
      </w:r>
      <w:r>
        <w:rPr>
          <w:rFonts w:ascii="Garamond" w:hAnsi="Garamond"/>
          <w:b/>
          <w:sz w:val="28"/>
          <w:szCs w:val="28"/>
        </w:rPr>
        <w:t>IGA</w:t>
      </w:r>
      <w:r>
        <w:rPr>
          <w:rFonts w:ascii="Garamond" w:hAnsi="Garamond"/>
          <w:b/>
          <w:sz w:val="28"/>
          <w:szCs w:val="28"/>
        </w:rPr>
        <w:t>)</w:t>
      </w:r>
      <w:r>
        <w:rPr>
          <w:rFonts w:ascii="Garamond" w:hAnsi="Garamond"/>
          <w:b/>
          <w:sz w:val="28"/>
          <w:szCs w:val="28"/>
        </w:rPr>
        <w:t xml:space="preserve"> 2018</w:t>
      </w:r>
      <w:r w:rsidR="00440CA6">
        <w:rPr>
          <w:rFonts w:ascii="Garamond" w:hAnsi="Garamond"/>
          <w:b/>
          <w:sz w:val="28"/>
          <w:szCs w:val="28"/>
        </w:rPr>
        <w:t xml:space="preserve"> – 2019 </w:t>
      </w:r>
    </w:p>
    <w:p w:rsidR="00D704D7" w:rsidRDefault="00440CA6" w:rsidP="00440CA6">
      <w:pPr>
        <w:jc w:val="center"/>
        <w:rPr>
          <w:rFonts w:ascii="Garamond" w:hAnsi="Garamond"/>
          <w:b/>
          <w:sz w:val="28"/>
          <w:szCs w:val="28"/>
        </w:rPr>
      </w:pPr>
      <w:bookmarkStart w:id="0" w:name="_GoBack"/>
      <w:bookmarkEnd w:id="0"/>
      <w:r>
        <w:rPr>
          <w:rFonts w:ascii="Garamond" w:hAnsi="Garamond"/>
          <w:b/>
          <w:sz w:val="28"/>
          <w:szCs w:val="28"/>
        </w:rPr>
        <w:t xml:space="preserve"> na PF UP</w:t>
      </w:r>
    </w:p>
    <w:p w:rsidR="00D704D7" w:rsidRPr="00C60E29" w:rsidRDefault="00D704D7" w:rsidP="00440CA6">
      <w:pPr>
        <w:jc w:val="center"/>
        <w:rPr>
          <w:rFonts w:ascii="Garamond" w:hAnsi="Garamond"/>
          <w:b/>
          <w:sz w:val="28"/>
          <w:szCs w:val="28"/>
        </w:rPr>
      </w:pPr>
    </w:p>
    <w:p w:rsidR="00D704D7" w:rsidRPr="009C197E" w:rsidRDefault="00D704D7" w:rsidP="00D704D7">
      <w:pPr>
        <w:pStyle w:val="Odstavecseseznamem"/>
        <w:numPr>
          <w:ilvl w:val="0"/>
          <w:numId w:val="1"/>
        </w:numPr>
        <w:spacing w:after="0" w:line="240" w:lineRule="auto"/>
        <w:ind w:left="714" w:hanging="357"/>
        <w:jc w:val="both"/>
        <w:rPr>
          <w:rFonts w:ascii="Garamond" w:hAnsi="Garamond"/>
          <w:sz w:val="24"/>
          <w:szCs w:val="24"/>
        </w:rPr>
      </w:pPr>
      <w:r w:rsidRPr="009C197E">
        <w:rPr>
          <w:rFonts w:ascii="Garamond" w:hAnsi="Garamond"/>
          <w:sz w:val="24"/>
          <w:szCs w:val="24"/>
        </w:rPr>
        <w:t>Prioritní téma projektů je Právo a společnost.</w:t>
      </w:r>
    </w:p>
    <w:p w:rsidR="00D704D7" w:rsidRPr="009C197E" w:rsidRDefault="00D704D7" w:rsidP="00D704D7">
      <w:pPr>
        <w:pStyle w:val="Odstavecseseznamem"/>
        <w:numPr>
          <w:ilvl w:val="0"/>
          <w:numId w:val="1"/>
        </w:numPr>
        <w:spacing w:after="0" w:line="240" w:lineRule="auto"/>
        <w:ind w:left="714" w:hanging="357"/>
        <w:jc w:val="both"/>
        <w:rPr>
          <w:rFonts w:ascii="Garamond" w:hAnsi="Garamond"/>
          <w:sz w:val="24"/>
          <w:szCs w:val="24"/>
        </w:rPr>
      </w:pPr>
      <w:r>
        <w:rPr>
          <w:rFonts w:ascii="Garamond" w:hAnsi="Garamond"/>
          <w:sz w:val="24"/>
          <w:szCs w:val="24"/>
        </w:rPr>
        <w:t>V roce 2018</w:t>
      </w:r>
      <w:r w:rsidRPr="009C197E">
        <w:rPr>
          <w:rFonts w:ascii="Garamond" w:hAnsi="Garamond"/>
          <w:sz w:val="24"/>
          <w:szCs w:val="24"/>
        </w:rPr>
        <w:t xml:space="preserve"> PF UP přijímá pouze dvouleté projekty. </w:t>
      </w:r>
    </w:p>
    <w:p w:rsidR="00D704D7" w:rsidRDefault="00D704D7" w:rsidP="00D704D7">
      <w:pPr>
        <w:pStyle w:val="Odstavecseseznamem"/>
        <w:spacing w:after="0" w:line="240" w:lineRule="auto"/>
        <w:ind w:left="714"/>
        <w:jc w:val="both"/>
        <w:rPr>
          <w:rFonts w:ascii="Garamond" w:hAnsi="Garamond"/>
          <w:sz w:val="24"/>
          <w:szCs w:val="24"/>
        </w:rPr>
      </w:pPr>
    </w:p>
    <w:p w:rsidR="00D704D7" w:rsidRDefault="00D704D7" w:rsidP="00D704D7">
      <w:pPr>
        <w:jc w:val="both"/>
        <w:rPr>
          <w:rFonts w:ascii="Garamond" w:hAnsi="Garamond"/>
          <w:sz w:val="24"/>
          <w:szCs w:val="24"/>
        </w:rPr>
      </w:pPr>
    </w:p>
    <w:p w:rsidR="00D704D7" w:rsidRPr="003125AC" w:rsidRDefault="00D704D7" w:rsidP="00D704D7">
      <w:pPr>
        <w:jc w:val="both"/>
        <w:rPr>
          <w:rFonts w:ascii="Garamond" w:hAnsi="Garamond"/>
          <w:b/>
          <w:sz w:val="24"/>
          <w:szCs w:val="24"/>
          <w:u w:val="single"/>
        </w:rPr>
      </w:pPr>
      <w:r w:rsidRPr="003125AC">
        <w:rPr>
          <w:rFonts w:ascii="Garamond" w:hAnsi="Garamond"/>
          <w:b/>
          <w:sz w:val="24"/>
          <w:szCs w:val="24"/>
          <w:u w:val="single"/>
        </w:rPr>
        <w:t>Pravidla pro sestavení týmu řešitelů a nastavení osobních nákladů</w:t>
      </w:r>
    </w:p>
    <w:p w:rsidR="00D704D7" w:rsidRPr="00E0000C" w:rsidRDefault="00D704D7" w:rsidP="00D704D7">
      <w:pPr>
        <w:jc w:val="both"/>
        <w:rPr>
          <w:rFonts w:ascii="Garamond" w:hAnsi="Garamond"/>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Pr>
          <w:rFonts w:ascii="Garamond" w:hAnsi="Garamond" w:cs="Times New Roman"/>
          <w:sz w:val="24"/>
          <w:szCs w:val="24"/>
        </w:rPr>
        <w:t xml:space="preserve">Hlavním řešitelem může být student prezenční nebo kombinované formy doktorského studijního programu nebo akademický pracovník PFUP. Spoluřešitelem může být student prezenční nebo kombinované formy doktorského studijního programu, student magisterského studijního programu a akademický pracovník. </w:t>
      </w:r>
    </w:p>
    <w:p w:rsidR="00D704D7" w:rsidRPr="00821020"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Pr>
          <w:rFonts w:ascii="Garamond" w:hAnsi="Garamond" w:cs="Times New Roman"/>
          <w:sz w:val="24"/>
          <w:szCs w:val="24"/>
        </w:rPr>
        <w:t>Počet studentů doktorského nebo magisterského studijního programu v řešitelském týmu musí být alespoň roven počtu akademických pracovníků.</w:t>
      </w:r>
    </w:p>
    <w:p w:rsidR="00D704D7" w:rsidRPr="007E33AA"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Pr>
          <w:rFonts w:ascii="Garamond" w:hAnsi="Garamond" w:cs="Times New Roman"/>
          <w:sz w:val="24"/>
          <w:szCs w:val="24"/>
        </w:rPr>
        <w:t xml:space="preserve">Pokud je hlavním řešitelem student doktorského studijního programu, je vždy členem řešitelského týmu jeho školitel. </w:t>
      </w:r>
    </w:p>
    <w:p w:rsidR="00D704D7" w:rsidRPr="00B770DD"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Pr>
          <w:rFonts w:ascii="Garamond" w:hAnsi="Garamond" w:cs="Times New Roman"/>
          <w:sz w:val="24"/>
          <w:szCs w:val="24"/>
        </w:rPr>
        <w:t xml:space="preserve">Každá osoba může předložit nebo se podílet jen na řešení jednoho projektu v dvouletém běhu řešení projektů (tj. na jednom projektu každé dva roky). Výjimku tvoří osoba školitele, který může být školitelem ve více současně běžících projektech (viz pravidlo ad 3). </w:t>
      </w:r>
    </w:p>
    <w:p w:rsidR="00D704D7" w:rsidRPr="00B1377E"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sidRPr="009D6226">
        <w:rPr>
          <w:rFonts w:ascii="Garamond" w:hAnsi="Garamond" w:cs="Times New Roman"/>
          <w:sz w:val="24"/>
          <w:szCs w:val="24"/>
        </w:rPr>
        <w:t>Pokud je hlavním řešitelem akademický pracovník, pak zapojení studenta do</w:t>
      </w:r>
      <w:r>
        <w:rPr>
          <w:rFonts w:ascii="Garamond" w:hAnsi="Garamond" w:cs="Times New Roman"/>
          <w:sz w:val="24"/>
          <w:szCs w:val="24"/>
        </w:rPr>
        <w:t xml:space="preserve"> projektu musí být skutečné (ne</w:t>
      </w:r>
      <w:r w:rsidRPr="009D6226">
        <w:rPr>
          <w:rFonts w:ascii="Garamond" w:hAnsi="Garamond" w:cs="Times New Roman"/>
          <w:sz w:val="24"/>
          <w:szCs w:val="24"/>
        </w:rPr>
        <w:t>jen formální pro splnění podmínky projektu) a míra</w:t>
      </w:r>
      <w:r>
        <w:rPr>
          <w:rFonts w:ascii="Garamond" w:hAnsi="Garamond" w:cs="Times New Roman"/>
          <w:sz w:val="24"/>
          <w:szCs w:val="24"/>
        </w:rPr>
        <w:t xml:space="preserve"> a způsob</w:t>
      </w:r>
      <w:r w:rsidRPr="009D6226">
        <w:rPr>
          <w:rFonts w:ascii="Garamond" w:hAnsi="Garamond" w:cs="Times New Roman"/>
          <w:sz w:val="24"/>
          <w:szCs w:val="24"/>
        </w:rPr>
        <w:t xml:space="preserve"> zapojení studenta do</w:t>
      </w:r>
      <w:r>
        <w:rPr>
          <w:rFonts w:ascii="Garamond" w:hAnsi="Garamond" w:cs="Times New Roman"/>
          <w:sz w:val="24"/>
          <w:szCs w:val="24"/>
        </w:rPr>
        <w:t xml:space="preserve"> řešení projektu musí vyplývat z projektové žádosti (podíl na výstupech aj.).</w:t>
      </w:r>
    </w:p>
    <w:p w:rsidR="00D704D7" w:rsidRDefault="00D704D7" w:rsidP="00D704D7">
      <w:pPr>
        <w:pStyle w:val="Odstavecseseznamem"/>
        <w:spacing w:after="240" w:line="240" w:lineRule="auto"/>
        <w:jc w:val="both"/>
        <w:rPr>
          <w:rFonts w:ascii="Garamond" w:hAnsi="Garamond" w:cs="Times New Roman"/>
          <w:sz w:val="24"/>
          <w:szCs w:val="24"/>
        </w:rPr>
      </w:pPr>
    </w:p>
    <w:p w:rsidR="00D704D7" w:rsidRPr="00E0000C" w:rsidRDefault="00D704D7" w:rsidP="00D704D7">
      <w:pPr>
        <w:pStyle w:val="Odstavecseseznamem"/>
        <w:numPr>
          <w:ilvl w:val="0"/>
          <w:numId w:val="3"/>
        </w:numPr>
        <w:spacing w:after="240" w:line="240" w:lineRule="auto"/>
        <w:jc w:val="both"/>
        <w:rPr>
          <w:rFonts w:ascii="Garamond" w:hAnsi="Garamond" w:cs="Times New Roman"/>
          <w:sz w:val="24"/>
          <w:szCs w:val="24"/>
        </w:rPr>
      </w:pPr>
      <w:r>
        <w:rPr>
          <w:rFonts w:ascii="Garamond" w:hAnsi="Garamond" w:cs="Times New Roman"/>
          <w:sz w:val="24"/>
          <w:szCs w:val="24"/>
        </w:rPr>
        <w:t>Životopis každého člena řešitelského týmu musí být v maximálním rozsahu dvě strany A4.</w:t>
      </w:r>
    </w:p>
    <w:p w:rsidR="00D704D7" w:rsidRPr="007E33AA"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Pr>
          <w:rFonts w:ascii="Garamond" w:hAnsi="Garamond" w:cs="Times New Roman"/>
          <w:sz w:val="24"/>
          <w:szCs w:val="24"/>
        </w:rPr>
        <w:t>S hlavními řešiteli a spoluřešiteli z řad studentů bude v případě přijetí projektu uzavřena smlouva o řešení projektu.</w:t>
      </w:r>
    </w:p>
    <w:p w:rsidR="00D704D7" w:rsidRPr="009C197E"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sidRPr="009D6226">
        <w:rPr>
          <w:rFonts w:ascii="Garamond" w:hAnsi="Garamond" w:cs="Times New Roman"/>
          <w:sz w:val="24"/>
          <w:szCs w:val="24"/>
        </w:rPr>
        <w:t>Maximální výše stipendia studenta</w:t>
      </w:r>
      <w:r>
        <w:rPr>
          <w:rFonts w:ascii="Garamond" w:hAnsi="Garamond" w:cs="Times New Roman"/>
          <w:sz w:val="24"/>
          <w:szCs w:val="24"/>
        </w:rPr>
        <w:t xml:space="preserve"> doktorského programu</w:t>
      </w:r>
      <w:r w:rsidRPr="009D6226">
        <w:rPr>
          <w:rFonts w:ascii="Garamond" w:hAnsi="Garamond" w:cs="Times New Roman"/>
          <w:sz w:val="24"/>
          <w:szCs w:val="24"/>
        </w:rPr>
        <w:t xml:space="preserve"> v pozici hlavního řešitele činí 25.000,- Kč</w:t>
      </w:r>
      <w:r>
        <w:rPr>
          <w:rFonts w:ascii="Garamond" w:hAnsi="Garamond" w:cs="Times New Roman"/>
          <w:sz w:val="24"/>
          <w:szCs w:val="24"/>
        </w:rPr>
        <w:t xml:space="preserve"> za rok</w:t>
      </w:r>
      <w:r w:rsidRPr="009D6226">
        <w:rPr>
          <w:rFonts w:ascii="Garamond" w:hAnsi="Garamond" w:cs="Times New Roman"/>
          <w:sz w:val="24"/>
          <w:szCs w:val="24"/>
        </w:rPr>
        <w:t xml:space="preserve">. </w:t>
      </w:r>
      <w:r w:rsidRPr="000E77B8">
        <w:rPr>
          <w:rFonts w:ascii="Garamond" w:hAnsi="Garamond" w:cs="Times New Roman"/>
          <w:sz w:val="24"/>
          <w:szCs w:val="24"/>
        </w:rPr>
        <w:t>Maximální výše stipendia studenta</w:t>
      </w:r>
      <w:r>
        <w:rPr>
          <w:rFonts w:ascii="Garamond" w:hAnsi="Garamond" w:cs="Times New Roman"/>
          <w:sz w:val="24"/>
          <w:szCs w:val="24"/>
        </w:rPr>
        <w:t xml:space="preserve"> doktorského programu</w:t>
      </w:r>
      <w:r w:rsidRPr="000E77B8">
        <w:rPr>
          <w:rFonts w:ascii="Garamond" w:hAnsi="Garamond" w:cs="Times New Roman"/>
          <w:sz w:val="24"/>
          <w:szCs w:val="24"/>
        </w:rPr>
        <w:t xml:space="preserve"> v pozici spoluřešitele činí 15.000,- Kč</w:t>
      </w:r>
      <w:r>
        <w:rPr>
          <w:rFonts w:ascii="Garamond" w:hAnsi="Garamond" w:cs="Times New Roman"/>
          <w:sz w:val="24"/>
          <w:szCs w:val="24"/>
        </w:rPr>
        <w:t xml:space="preserve"> za rok. </w:t>
      </w:r>
      <w:r w:rsidRPr="008D0193">
        <w:rPr>
          <w:rFonts w:ascii="Garamond" w:hAnsi="Garamond" w:cs="Times New Roman"/>
          <w:sz w:val="24"/>
          <w:szCs w:val="24"/>
        </w:rPr>
        <w:t>Maximální výše stipendia</w:t>
      </w:r>
      <w:r>
        <w:rPr>
          <w:rFonts w:ascii="Garamond" w:hAnsi="Garamond" w:cs="Times New Roman"/>
          <w:sz w:val="24"/>
          <w:szCs w:val="24"/>
        </w:rPr>
        <w:t xml:space="preserve"> studenta magisterského programu v pozici spoluřešitele</w:t>
      </w:r>
      <w:r w:rsidRPr="008D0193">
        <w:rPr>
          <w:rFonts w:ascii="Garamond" w:hAnsi="Garamond" w:cs="Times New Roman"/>
          <w:sz w:val="24"/>
          <w:szCs w:val="24"/>
        </w:rPr>
        <w:t xml:space="preserve"> činí 15.000,- Kč</w:t>
      </w:r>
      <w:r>
        <w:rPr>
          <w:rFonts w:ascii="Garamond" w:hAnsi="Garamond" w:cs="Times New Roman"/>
          <w:sz w:val="24"/>
          <w:szCs w:val="24"/>
        </w:rPr>
        <w:t xml:space="preserve"> za rok. </w:t>
      </w:r>
      <w:r w:rsidRPr="003311CC">
        <w:rPr>
          <w:rFonts w:ascii="Garamond" w:hAnsi="Garamond" w:cs="Times New Roman"/>
          <w:sz w:val="24"/>
          <w:szCs w:val="24"/>
        </w:rPr>
        <w:t xml:space="preserve">Požadovaná částka musí </w:t>
      </w:r>
      <w:r>
        <w:rPr>
          <w:rFonts w:ascii="Garamond" w:hAnsi="Garamond" w:cs="Times New Roman"/>
          <w:sz w:val="24"/>
          <w:szCs w:val="24"/>
        </w:rPr>
        <w:t xml:space="preserve">odpovídat </w:t>
      </w:r>
      <w:r w:rsidRPr="003311CC">
        <w:rPr>
          <w:rFonts w:ascii="Garamond" w:hAnsi="Garamond" w:cs="Times New Roman"/>
          <w:sz w:val="24"/>
          <w:szCs w:val="24"/>
        </w:rPr>
        <w:t>reáln</w:t>
      </w:r>
      <w:r>
        <w:rPr>
          <w:rFonts w:ascii="Garamond" w:hAnsi="Garamond" w:cs="Times New Roman"/>
          <w:sz w:val="24"/>
          <w:szCs w:val="24"/>
        </w:rPr>
        <w:t xml:space="preserve">ému </w:t>
      </w:r>
      <w:r w:rsidRPr="003311CC">
        <w:rPr>
          <w:rFonts w:ascii="Garamond" w:hAnsi="Garamond" w:cs="Times New Roman"/>
          <w:sz w:val="24"/>
          <w:szCs w:val="24"/>
        </w:rPr>
        <w:t>podíl</w:t>
      </w:r>
      <w:r>
        <w:rPr>
          <w:rFonts w:ascii="Garamond" w:hAnsi="Garamond" w:cs="Times New Roman"/>
          <w:sz w:val="24"/>
          <w:szCs w:val="24"/>
        </w:rPr>
        <w:t>u určitého řešitele</w:t>
      </w:r>
      <w:r w:rsidRPr="003311CC">
        <w:rPr>
          <w:rFonts w:ascii="Garamond" w:hAnsi="Garamond" w:cs="Times New Roman"/>
          <w:sz w:val="24"/>
          <w:szCs w:val="24"/>
        </w:rPr>
        <w:t xml:space="preserve"> na </w:t>
      </w:r>
      <w:r>
        <w:rPr>
          <w:rFonts w:ascii="Garamond" w:hAnsi="Garamond" w:cs="Times New Roman"/>
          <w:sz w:val="24"/>
          <w:szCs w:val="24"/>
        </w:rPr>
        <w:t>plnění projektu a v projektové žádosti musí být výše osobních nákladů odůvodněna.</w:t>
      </w:r>
    </w:p>
    <w:p w:rsidR="00D704D7" w:rsidRDefault="00D704D7" w:rsidP="00D704D7">
      <w:pPr>
        <w:pStyle w:val="Odstavecseseznamem"/>
        <w:spacing w:after="240" w:line="240" w:lineRule="auto"/>
        <w:jc w:val="both"/>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Pr>
          <w:rFonts w:ascii="Garamond" w:hAnsi="Garamond" w:cs="Times New Roman"/>
          <w:sz w:val="24"/>
          <w:szCs w:val="24"/>
        </w:rPr>
        <w:lastRenderedPageBreak/>
        <w:t xml:space="preserve">Podíl osobních nákladů studentů musí být ve vztahu k odměnám akademických pracovníků v poměru minimálně 60 %. Požadovaná částka osobních nákladů pro akademické pracovníky musí odpovídat jejich </w:t>
      </w:r>
      <w:r w:rsidRPr="003311CC">
        <w:rPr>
          <w:rFonts w:ascii="Garamond" w:hAnsi="Garamond" w:cs="Times New Roman"/>
          <w:sz w:val="24"/>
          <w:szCs w:val="24"/>
        </w:rPr>
        <w:t>reáln</w:t>
      </w:r>
      <w:r>
        <w:rPr>
          <w:rFonts w:ascii="Garamond" w:hAnsi="Garamond" w:cs="Times New Roman"/>
          <w:sz w:val="24"/>
          <w:szCs w:val="24"/>
        </w:rPr>
        <w:t xml:space="preserve">ému </w:t>
      </w:r>
      <w:r w:rsidRPr="003311CC">
        <w:rPr>
          <w:rFonts w:ascii="Garamond" w:hAnsi="Garamond" w:cs="Times New Roman"/>
          <w:sz w:val="24"/>
          <w:szCs w:val="24"/>
        </w:rPr>
        <w:t>podíl</w:t>
      </w:r>
      <w:r>
        <w:rPr>
          <w:rFonts w:ascii="Garamond" w:hAnsi="Garamond" w:cs="Times New Roman"/>
          <w:sz w:val="24"/>
          <w:szCs w:val="24"/>
        </w:rPr>
        <w:t xml:space="preserve">u </w:t>
      </w:r>
      <w:r w:rsidRPr="003311CC">
        <w:rPr>
          <w:rFonts w:ascii="Garamond" w:hAnsi="Garamond" w:cs="Times New Roman"/>
          <w:sz w:val="24"/>
          <w:szCs w:val="24"/>
        </w:rPr>
        <w:t xml:space="preserve">na </w:t>
      </w:r>
      <w:r>
        <w:rPr>
          <w:rFonts w:ascii="Garamond" w:hAnsi="Garamond" w:cs="Times New Roman"/>
          <w:sz w:val="24"/>
          <w:szCs w:val="24"/>
        </w:rPr>
        <w:t>plnění projektu a v projektové žádosti musí být výše osobních nákladů pro akademické pracovníky odůvodněna (způsob a rozsah, jak se akademický pracovník bude podílet na plnění projektu).</w:t>
      </w:r>
    </w:p>
    <w:p w:rsidR="00D704D7" w:rsidRDefault="00D704D7" w:rsidP="00D704D7">
      <w:pPr>
        <w:pStyle w:val="Odstavecseseznamem"/>
        <w:spacing w:after="240" w:line="240" w:lineRule="auto"/>
        <w:jc w:val="both"/>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sidRPr="00B770DD">
        <w:rPr>
          <w:rFonts w:ascii="Garamond" w:hAnsi="Garamond" w:cs="Times New Roman"/>
          <w:sz w:val="24"/>
          <w:szCs w:val="24"/>
        </w:rPr>
        <w:t xml:space="preserve">Žádost o vyplacení odměn a stipendií musí obsahovat tyto údaje: </w:t>
      </w:r>
      <w:r>
        <w:rPr>
          <w:rFonts w:ascii="Garamond" w:hAnsi="Garamond" w:cs="Times New Roman"/>
          <w:sz w:val="24"/>
          <w:szCs w:val="24"/>
        </w:rPr>
        <w:t xml:space="preserve">aktivity a </w:t>
      </w:r>
      <w:r w:rsidRPr="00B770DD">
        <w:rPr>
          <w:rFonts w:ascii="Garamond" w:hAnsi="Garamond" w:cs="Times New Roman"/>
          <w:sz w:val="24"/>
          <w:szCs w:val="24"/>
        </w:rPr>
        <w:t>výstupy</w:t>
      </w:r>
      <w:r>
        <w:rPr>
          <w:rFonts w:ascii="Garamond" w:hAnsi="Garamond" w:cs="Times New Roman"/>
          <w:sz w:val="24"/>
          <w:szCs w:val="24"/>
        </w:rPr>
        <w:t xml:space="preserve"> deklarované v projektové žádosti</w:t>
      </w:r>
      <w:r w:rsidRPr="00B770DD">
        <w:rPr>
          <w:rFonts w:ascii="Garamond" w:hAnsi="Garamond" w:cs="Times New Roman"/>
          <w:sz w:val="24"/>
          <w:szCs w:val="24"/>
        </w:rPr>
        <w:t xml:space="preserve">, splněné </w:t>
      </w:r>
      <w:r>
        <w:rPr>
          <w:rFonts w:ascii="Garamond" w:hAnsi="Garamond" w:cs="Times New Roman"/>
          <w:sz w:val="24"/>
          <w:szCs w:val="24"/>
        </w:rPr>
        <w:t xml:space="preserve">aktivity a </w:t>
      </w:r>
      <w:r w:rsidRPr="00B770DD">
        <w:rPr>
          <w:rFonts w:ascii="Garamond" w:hAnsi="Garamond" w:cs="Times New Roman"/>
          <w:sz w:val="24"/>
          <w:szCs w:val="24"/>
        </w:rPr>
        <w:t>výstup</w:t>
      </w:r>
      <w:r>
        <w:rPr>
          <w:rFonts w:ascii="Garamond" w:hAnsi="Garamond" w:cs="Times New Roman"/>
          <w:sz w:val="24"/>
          <w:szCs w:val="24"/>
        </w:rPr>
        <w:t>y</w:t>
      </w:r>
      <w:r w:rsidRPr="00B770DD">
        <w:rPr>
          <w:rFonts w:ascii="Garamond" w:hAnsi="Garamond" w:cs="Times New Roman"/>
          <w:sz w:val="24"/>
          <w:szCs w:val="24"/>
        </w:rPr>
        <w:t xml:space="preserve">, doposud nesplněné </w:t>
      </w:r>
      <w:r>
        <w:rPr>
          <w:rFonts w:ascii="Garamond" w:hAnsi="Garamond" w:cs="Times New Roman"/>
          <w:sz w:val="24"/>
          <w:szCs w:val="24"/>
        </w:rPr>
        <w:t xml:space="preserve">aktivity a </w:t>
      </w:r>
      <w:r w:rsidRPr="00B770DD">
        <w:rPr>
          <w:rFonts w:ascii="Garamond" w:hAnsi="Garamond" w:cs="Times New Roman"/>
          <w:sz w:val="24"/>
          <w:szCs w:val="24"/>
        </w:rPr>
        <w:t>výstupy a termín jejich splnění.</w:t>
      </w:r>
    </w:p>
    <w:p w:rsidR="00D704D7" w:rsidRPr="000362EC"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Pr>
          <w:rFonts w:ascii="Garamond" w:hAnsi="Garamond" w:cs="Times New Roman"/>
          <w:sz w:val="24"/>
          <w:szCs w:val="24"/>
        </w:rPr>
        <w:t>V prvním roce řešení projektu jsou odměny a stipendia vypláceny</w:t>
      </w:r>
      <w:r w:rsidRPr="000362EC">
        <w:rPr>
          <w:rFonts w:ascii="Garamond" w:hAnsi="Garamond" w:cs="Times New Roman"/>
          <w:sz w:val="24"/>
          <w:szCs w:val="24"/>
        </w:rPr>
        <w:t xml:space="preserve"> na základě žádosti s nejdříve </w:t>
      </w:r>
      <w:r>
        <w:rPr>
          <w:rFonts w:ascii="Garamond" w:hAnsi="Garamond" w:cs="Times New Roman"/>
          <w:sz w:val="24"/>
          <w:szCs w:val="24"/>
        </w:rPr>
        <w:t>říjnovým datem příslušného roku.</w:t>
      </w:r>
      <w:r w:rsidRPr="000362EC">
        <w:rPr>
          <w:rFonts w:ascii="Garamond" w:hAnsi="Garamond" w:cs="Times New Roman"/>
          <w:sz w:val="24"/>
          <w:szCs w:val="24"/>
        </w:rPr>
        <w:t xml:space="preserve"> Výjimku tvoří žádosti pro vyplacení osobních nákladů osobám, jež splnily své povinnosti v projektu a končí na projektu dříve</w:t>
      </w:r>
      <w:r>
        <w:rPr>
          <w:rFonts w:ascii="Garamond" w:hAnsi="Garamond" w:cs="Times New Roman"/>
          <w:sz w:val="24"/>
          <w:szCs w:val="24"/>
        </w:rPr>
        <w:t xml:space="preserve">. Ve druhém roce mohou být žádosti o vyplacení odměn a stipendií podány kdykoliv za podmínky, že jsou </w:t>
      </w:r>
      <w:r w:rsidRPr="000362EC">
        <w:rPr>
          <w:rFonts w:ascii="Garamond" w:hAnsi="Garamond" w:cs="Times New Roman"/>
          <w:sz w:val="24"/>
          <w:szCs w:val="24"/>
        </w:rPr>
        <w:t>splněny a doloženy všechny výstupy projektu.</w:t>
      </w:r>
    </w:p>
    <w:p w:rsidR="00D704D7" w:rsidRPr="000362EC"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sidRPr="000362EC">
        <w:rPr>
          <w:rFonts w:ascii="Garamond" w:hAnsi="Garamond" w:cs="Times New Roman"/>
          <w:sz w:val="24"/>
          <w:szCs w:val="24"/>
        </w:rPr>
        <w:t>Žádosti o vyplacení odm</w:t>
      </w:r>
      <w:r>
        <w:rPr>
          <w:rFonts w:ascii="Garamond" w:hAnsi="Garamond" w:cs="Times New Roman"/>
          <w:sz w:val="24"/>
          <w:szCs w:val="24"/>
        </w:rPr>
        <w:t>ěn a stipendií podávají hlavní řešitelé projektů k rukám příslušného</w:t>
      </w:r>
      <w:r w:rsidRPr="000362EC">
        <w:rPr>
          <w:rFonts w:ascii="Garamond" w:hAnsi="Garamond" w:cs="Times New Roman"/>
          <w:sz w:val="24"/>
          <w:szCs w:val="24"/>
        </w:rPr>
        <w:t xml:space="preserve"> praco</w:t>
      </w:r>
      <w:r>
        <w:rPr>
          <w:rFonts w:ascii="Garamond" w:hAnsi="Garamond" w:cs="Times New Roman"/>
          <w:sz w:val="24"/>
          <w:szCs w:val="24"/>
        </w:rPr>
        <w:t xml:space="preserve">vníka Centra pro podporu </w:t>
      </w:r>
      <w:proofErr w:type="spellStart"/>
      <w:r>
        <w:rPr>
          <w:rFonts w:ascii="Garamond" w:hAnsi="Garamond" w:cs="Times New Roman"/>
          <w:sz w:val="24"/>
          <w:szCs w:val="24"/>
        </w:rPr>
        <w:t>VaV</w:t>
      </w:r>
      <w:proofErr w:type="spellEnd"/>
      <w:r>
        <w:rPr>
          <w:rFonts w:ascii="Garamond" w:hAnsi="Garamond" w:cs="Times New Roman"/>
          <w:sz w:val="24"/>
          <w:szCs w:val="24"/>
        </w:rPr>
        <w:t>.</w:t>
      </w:r>
    </w:p>
    <w:p w:rsidR="00D704D7" w:rsidRPr="000362EC"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3"/>
        </w:numPr>
        <w:spacing w:after="240" w:line="240" w:lineRule="auto"/>
        <w:jc w:val="both"/>
        <w:rPr>
          <w:rFonts w:ascii="Garamond" w:hAnsi="Garamond" w:cs="Times New Roman"/>
          <w:sz w:val="24"/>
          <w:szCs w:val="24"/>
        </w:rPr>
      </w:pPr>
      <w:r w:rsidRPr="000362EC">
        <w:rPr>
          <w:rFonts w:ascii="Garamond" w:hAnsi="Garamond" w:cs="Times New Roman"/>
          <w:sz w:val="24"/>
          <w:szCs w:val="24"/>
        </w:rPr>
        <w:t>Vyplacení osobních nákladů</w:t>
      </w:r>
      <w:r>
        <w:rPr>
          <w:rFonts w:ascii="Garamond" w:hAnsi="Garamond" w:cs="Times New Roman"/>
          <w:sz w:val="24"/>
          <w:szCs w:val="24"/>
        </w:rPr>
        <w:t xml:space="preserve"> v prvním roce řešení</w:t>
      </w:r>
      <w:r w:rsidRPr="000362EC">
        <w:rPr>
          <w:rFonts w:ascii="Garamond" w:hAnsi="Garamond" w:cs="Times New Roman"/>
          <w:sz w:val="24"/>
          <w:szCs w:val="24"/>
        </w:rPr>
        <w:t xml:space="preserve"> podléhá</w:t>
      </w:r>
      <w:r>
        <w:rPr>
          <w:rFonts w:ascii="Garamond" w:hAnsi="Garamond" w:cs="Times New Roman"/>
          <w:sz w:val="24"/>
          <w:szCs w:val="24"/>
        </w:rPr>
        <w:t xml:space="preserve"> </w:t>
      </w:r>
      <w:r w:rsidRPr="000362EC">
        <w:rPr>
          <w:rFonts w:ascii="Garamond" w:hAnsi="Garamond" w:cs="Times New Roman"/>
          <w:sz w:val="24"/>
          <w:szCs w:val="24"/>
        </w:rPr>
        <w:t>vyč</w:t>
      </w:r>
      <w:r>
        <w:rPr>
          <w:rFonts w:ascii="Garamond" w:hAnsi="Garamond" w:cs="Times New Roman"/>
          <w:sz w:val="24"/>
          <w:szCs w:val="24"/>
        </w:rPr>
        <w:t>erpání podstatné výše rozpočtu schváleného pro příslušný rok.</w:t>
      </w:r>
    </w:p>
    <w:p w:rsidR="00D704D7" w:rsidRPr="009D6226" w:rsidRDefault="00D704D7" w:rsidP="00D704D7">
      <w:pPr>
        <w:pStyle w:val="Odstavecseseznamem"/>
        <w:spacing w:after="240" w:line="240" w:lineRule="auto"/>
        <w:jc w:val="both"/>
        <w:rPr>
          <w:rFonts w:ascii="Garamond" w:hAnsi="Garamond" w:cs="Times New Roman"/>
          <w:sz w:val="24"/>
          <w:szCs w:val="24"/>
        </w:rPr>
      </w:pPr>
    </w:p>
    <w:p w:rsidR="00D704D7" w:rsidRDefault="00D704D7" w:rsidP="00D704D7">
      <w:pPr>
        <w:spacing w:after="240"/>
        <w:jc w:val="both"/>
        <w:rPr>
          <w:rFonts w:ascii="Garamond" w:hAnsi="Garamond"/>
          <w:b/>
          <w:sz w:val="24"/>
          <w:szCs w:val="24"/>
          <w:u w:val="single"/>
        </w:rPr>
      </w:pPr>
      <w:r>
        <w:rPr>
          <w:rFonts w:ascii="Garamond" w:hAnsi="Garamond"/>
          <w:b/>
          <w:sz w:val="24"/>
          <w:szCs w:val="24"/>
          <w:u w:val="single"/>
        </w:rPr>
        <w:t xml:space="preserve">Pravidla pro sestavování rozpočtu, finanční požadavky </w:t>
      </w:r>
    </w:p>
    <w:p w:rsidR="00D704D7" w:rsidRDefault="00D704D7" w:rsidP="00D704D7">
      <w:pPr>
        <w:pStyle w:val="Odstavecseseznamem"/>
        <w:numPr>
          <w:ilvl w:val="0"/>
          <w:numId w:val="4"/>
        </w:numPr>
        <w:spacing w:after="240" w:line="240" w:lineRule="auto"/>
        <w:jc w:val="both"/>
        <w:rPr>
          <w:rFonts w:ascii="Garamond" w:hAnsi="Garamond" w:cs="Times New Roman"/>
          <w:sz w:val="24"/>
          <w:szCs w:val="24"/>
        </w:rPr>
      </w:pPr>
      <w:r>
        <w:rPr>
          <w:rFonts w:ascii="Garamond" w:hAnsi="Garamond" w:cs="Times New Roman"/>
          <w:sz w:val="24"/>
          <w:szCs w:val="24"/>
        </w:rPr>
        <w:t>Z projektové přihlášky</w:t>
      </w:r>
      <w:r w:rsidRPr="009D6226">
        <w:rPr>
          <w:rFonts w:ascii="Garamond" w:hAnsi="Garamond" w:cs="Times New Roman"/>
          <w:sz w:val="24"/>
          <w:szCs w:val="24"/>
        </w:rPr>
        <w:t xml:space="preserve"> musí být jasný konkrétní záměr, jak budou </w:t>
      </w:r>
      <w:r>
        <w:rPr>
          <w:rFonts w:ascii="Garamond" w:hAnsi="Garamond" w:cs="Times New Roman"/>
          <w:sz w:val="24"/>
          <w:szCs w:val="24"/>
        </w:rPr>
        <w:t xml:space="preserve">požadované </w:t>
      </w:r>
      <w:r w:rsidRPr="009D6226">
        <w:rPr>
          <w:rFonts w:ascii="Garamond" w:hAnsi="Garamond" w:cs="Times New Roman"/>
          <w:sz w:val="24"/>
          <w:szCs w:val="24"/>
        </w:rPr>
        <w:t>finanční prostředky vynaloženy.</w:t>
      </w:r>
    </w:p>
    <w:p w:rsidR="00D704D7" w:rsidRDefault="00D704D7" w:rsidP="00D704D7">
      <w:pPr>
        <w:pStyle w:val="Odstavecseseznamem"/>
        <w:spacing w:after="240" w:line="240" w:lineRule="auto"/>
        <w:jc w:val="both"/>
        <w:rPr>
          <w:rFonts w:ascii="Garamond" w:hAnsi="Garamond" w:cs="Times New Roman"/>
          <w:sz w:val="24"/>
          <w:szCs w:val="24"/>
        </w:rPr>
      </w:pPr>
    </w:p>
    <w:p w:rsidR="00D704D7" w:rsidRPr="009C197E" w:rsidRDefault="00D704D7" w:rsidP="00D704D7">
      <w:pPr>
        <w:pStyle w:val="Odstavecseseznamem"/>
        <w:numPr>
          <w:ilvl w:val="0"/>
          <w:numId w:val="4"/>
        </w:numPr>
        <w:spacing w:after="240" w:line="240" w:lineRule="auto"/>
        <w:jc w:val="both"/>
        <w:rPr>
          <w:rFonts w:ascii="Garamond" w:hAnsi="Garamond" w:cs="Times New Roman"/>
          <w:sz w:val="24"/>
          <w:szCs w:val="24"/>
        </w:rPr>
      </w:pPr>
      <w:r>
        <w:rPr>
          <w:rFonts w:ascii="Garamond" w:hAnsi="Garamond" w:cs="Times New Roman"/>
          <w:sz w:val="24"/>
          <w:szCs w:val="24"/>
        </w:rPr>
        <w:t xml:space="preserve">Rozpočet je třeba při zadávání do systému členit na jednotlivé roky. </w:t>
      </w:r>
      <w:r w:rsidRPr="009C197E">
        <w:rPr>
          <w:rFonts w:ascii="Garamond" w:hAnsi="Garamond"/>
          <w:sz w:val="24"/>
          <w:szCs w:val="24"/>
        </w:rPr>
        <w:t>V druhém roce řešení projektu je možné uplatnit pouze náklady na stipendia a odměny řešitelů a náklady na vydání monografie či jiné redakční práce (např. překlady, korektury aj.).</w:t>
      </w:r>
    </w:p>
    <w:p w:rsidR="00D704D7" w:rsidRDefault="00D704D7" w:rsidP="00D704D7">
      <w:pPr>
        <w:pStyle w:val="Odstavecseseznamem"/>
        <w:spacing w:after="240" w:line="240" w:lineRule="auto"/>
        <w:jc w:val="both"/>
        <w:rPr>
          <w:rFonts w:ascii="Garamond" w:hAnsi="Garamond" w:cs="Times New Roman"/>
          <w:sz w:val="24"/>
          <w:szCs w:val="24"/>
        </w:rPr>
      </w:pPr>
    </w:p>
    <w:p w:rsidR="00D704D7" w:rsidRDefault="00D704D7" w:rsidP="00D704D7">
      <w:pPr>
        <w:pStyle w:val="Odstavecseseznamem"/>
        <w:numPr>
          <w:ilvl w:val="0"/>
          <w:numId w:val="4"/>
        </w:numPr>
        <w:spacing w:after="240" w:line="240" w:lineRule="auto"/>
        <w:jc w:val="both"/>
        <w:rPr>
          <w:rFonts w:ascii="Garamond" w:hAnsi="Garamond" w:cs="Times New Roman"/>
          <w:sz w:val="24"/>
          <w:szCs w:val="24"/>
        </w:rPr>
      </w:pPr>
      <w:r>
        <w:rPr>
          <w:rFonts w:ascii="Garamond" w:hAnsi="Garamond" w:cs="Times New Roman"/>
          <w:sz w:val="24"/>
          <w:szCs w:val="24"/>
        </w:rPr>
        <w:t>Maximální požadovaná částka na jeden projekt je 600.000,- Kč. Celkové náklady projektu dělené počtem osob v realizačním týmu mohou být maximálně 150.000,- Kč na osobu.</w:t>
      </w:r>
    </w:p>
    <w:p w:rsidR="00D704D7" w:rsidRDefault="00D704D7" w:rsidP="00D704D7">
      <w:pPr>
        <w:pStyle w:val="Odstavecseseznamem"/>
        <w:spacing w:after="240" w:line="240" w:lineRule="auto"/>
        <w:jc w:val="both"/>
        <w:rPr>
          <w:rFonts w:ascii="Garamond" w:hAnsi="Garamond" w:cs="Times New Roman"/>
          <w:sz w:val="24"/>
          <w:szCs w:val="24"/>
        </w:rPr>
      </w:pPr>
    </w:p>
    <w:p w:rsidR="00D704D7" w:rsidRPr="00B23875" w:rsidRDefault="00D704D7" w:rsidP="00D704D7">
      <w:pPr>
        <w:pStyle w:val="Odstavecseseznamem"/>
        <w:numPr>
          <w:ilvl w:val="0"/>
          <w:numId w:val="4"/>
        </w:numPr>
        <w:spacing w:after="240" w:line="240" w:lineRule="auto"/>
        <w:jc w:val="both"/>
        <w:rPr>
          <w:rFonts w:ascii="Garamond" w:hAnsi="Garamond" w:cs="Times New Roman"/>
          <w:sz w:val="24"/>
          <w:szCs w:val="24"/>
        </w:rPr>
      </w:pPr>
      <w:r>
        <w:rPr>
          <w:rFonts w:ascii="Garamond" w:hAnsi="Garamond" w:cs="Times New Roman"/>
          <w:sz w:val="24"/>
          <w:szCs w:val="24"/>
        </w:rPr>
        <w:t>Při sestavení rozpočtu je třeba počítat s doplňkovými náklady – provozní režií fakulty – ve výši 20 % z celkové výše nákladů.</w:t>
      </w:r>
    </w:p>
    <w:p w:rsidR="00D704D7" w:rsidRPr="009C197E" w:rsidRDefault="00D704D7" w:rsidP="00D704D7">
      <w:pPr>
        <w:rPr>
          <w:rFonts w:ascii="Garamond" w:hAnsi="Garamond"/>
          <w:sz w:val="24"/>
          <w:szCs w:val="24"/>
          <w:u w:val="single"/>
        </w:rPr>
      </w:pPr>
      <w:r w:rsidRPr="009C197E">
        <w:rPr>
          <w:rFonts w:ascii="Garamond" w:hAnsi="Garamond"/>
          <w:sz w:val="24"/>
          <w:szCs w:val="24"/>
          <w:u w:val="single"/>
        </w:rPr>
        <w:t>Cestovní náklady</w:t>
      </w:r>
    </w:p>
    <w:p w:rsidR="00D704D7" w:rsidRPr="00B428A5" w:rsidRDefault="00D704D7" w:rsidP="00D704D7">
      <w:pPr>
        <w:pStyle w:val="Odstavecseseznamem"/>
        <w:numPr>
          <w:ilvl w:val="0"/>
          <w:numId w:val="5"/>
        </w:numPr>
        <w:spacing w:after="240" w:line="240" w:lineRule="auto"/>
        <w:jc w:val="both"/>
        <w:rPr>
          <w:rFonts w:ascii="Garamond" w:hAnsi="Garamond" w:cs="Times New Roman"/>
          <w:sz w:val="24"/>
          <w:szCs w:val="24"/>
        </w:rPr>
      </w:pPr>
      <w:r w:rsidRPr="009D6226">
        <w:rPr>
          <w:rFonts w:ascii="Garamond" w:hAnsi="Garamond" w:cs="Times New Roman"/>
          <w:sz w:val="24"/>
          <w:szCs w:val="24"/>
        </w:rPr>
        <w:t>Zahraniční cestovné – pro cesty nelze využívat dopravu osobním automobilem, pokud je levnější doprava veřejným prostředkem (nebo není jiný rozumný důvod,</w:t>
      </w:r>
      <w:r>
        <w:rPr>
          <w:rFonts w:ascii="Garamond" w:hAnsi="Garamond" w:cs="Times New Roman"/>
          <w:sz w:val="24"/>
          <w:szCs w:val="24"/>
        </w:rPr>
        <w:t xml:space="preserve"> který musí být v projektové žádosti uveden</w:t>
      </w:r>
      <w:r w:rsidRPr="009D6226">
        <w:rPr>
          <w:rFonts w:ascii="Garamond" w:hAnsi="Garamond" w:cs="Times New Roman"/>
          <w:sz w:val="24"/>
          <w:szCs w:val="24"/>
        </w:rPr>
        <w:t>)</w:t>
      </w:r>
      <w:r>
        <w:rPr>
          <w:rFonts w:ascii="Garamond" w:hAnsi="Garamond" w:cs="Times New Roman"/>
          <w:sz w:val="24"/>
          <w:szCs w:val="24"/>
        </w:rPr>
        <w:t>.</w:t>
      </w:r>
      <w:r>
        <w:rPr>
          <w:rFonts w:ascii="Garamond" w:hAnsi="Garamond" w:cs="Times New Roman"/>
          <w:sz w:val="24"/>
          <w:szCs w:val="24"/>
        </w:rPr>
        <w:br/>
      </w:r>
    </w:p>
    <w:p w:rsidR="00D704D7" w:rsidRPr="009D6226" w:rsidRDefault="00D704D7" w:rsidP="00D704D7">
      <w:pPr>
        <w:pStyle w:val="Odstavecseseznamem"/>
        <w:numPr>
          <w:ilvl w:val="0"/>
          <w:numId w:val="5"/>
        </w:numPr>
        <w:spacing w:after="240" w:line="240" w:lineRule="auto"/>
        <w:jc w:val="both"/>
        <w:rPr>
          <w:rFonts w:ascii="Garamond" w:hAnsi="Garamond" w:cs="Times New Roman"/>
          <w:sz w:val="24"/>
          <w:szCs w:val="24"/>
        </w:rPr>
      </w:pPr>
      <w:r w:rsidRPr="009D6226">
        <w:rPr>
          <w:rFonts w:ascii="Garamond" w:hAnsi="Garamond" w:cs="Times New Roman"/>
          <w:sz w:val="24"/>
          <w:szCs w:val="24"/>
        </w:rPr>
        <w:t>Náklady na zahraniční cesty musí být řádně odůvodněny, přičemž za řádné odůvodnění se považuje uvedení a odůvodnění konkrétní instituce v daném místě s vysvětlením, proč je zrovna tato požadovaná zahraniční cesta do tohoto konkrétního místa nezbytná pro potřeby projektu. Čím vyšší částka je požadována, tím precizněji je třeba cestovní záměr odůvodnit, stejně tak, pokud je na jednom projektu požadováno zahraničních cest více.</w:t>
      </w:r>
      <w:r>
        <w:rPr>
          <w:rFonts w:ascii="Garamond" w:hAnsi="Garamond" w:cs="Times New Roman"/>
          <w:sz w:val="24"/>
          <w:szCs w:val="24"/>
        </w:rPr>
        <w:t xml:space="preserve"> Finanční podpora na požadované zahraniční cesty bude přidělována individuálně dle odůvodnění a opodstatnění výjezdu vzhledem k projektu. </w:t>
      </w:r>
    </w:p>
    <w:p w:rsidR="00D704D7" w:rsidRPr="009C197E" w:rsidRDefault="00D704D7" w:rsidP="00D704D7">
      <w:pPr>
        <w:jc w:val="both"/>
        <w:rPr>
          <w:rFonts w:ascii="Garamond" w:hAnsi="Garamond"/>
          <w:sz w:val="24"/>
          <w:szCs w:val="24"/>
          <w:u w:val="single"/>
        </w:rPr>
      </w:pPr>
      <w:r w:rsidRPr="009C197E">
        <w:rPr>
          <w:rFonts w:ascii="Garamond" w:hAnsi="Garamond"/>
          <w:sz w:val="24"/>
          <w:szCs w:val="24"/>
          <w:u w:val="single"/>
        </w:rPr>
        <w:lastRenderedPageBreak/>
        <w:t>Literatura</w:t>
      </w:r>
    </w:p>
    <w:p w:rsidR="00D704D7" w:rsidRDefault="00D704D7" w:rsidP="00D704D7">
      <w:pPr>
        <w:pStyle w:val="Odstavecseseznamem"/>
        <w:numPr>
          <w:ilvl w:val="0"/>
          <w:numId w:val="6"/>
        </w:numPr>
        <w:spacing w:after="240" w:line="240" w:lineRule="auto"/>
        <w:jc w:val="both"/>
        <w:rPr>
          <w:rFonts w:ascii="Garamond" w:hAnsi="Garamond" w:cs="Times New Roman"/>
          <w:sz w:val="24"/>
          <w:szCs w:val="24"/>
        </w:rPr>
      </w:pPr>
      <w:r>
        <w:rPr>
          <w:rFonts w:ascii="Garamond" w:hAnsi="Garamond" w:cs="Times New Roman"/>
          <w:sz w:val="24"/>
          <w:szCs w:val="24"/>
        </w:rPr>
        <w:t>P</w:t>
      </w:r>
      <w:r w:rsidRPr="009D6226">
        <w:rPr>
          <w:rFonts w:ascii="Garamond" w:hAnsi="Garamond" w:cs="Times New Roman"/>
          <w:sz w:val="24"/>
          <w:szCs w:val="24"/>
        </w:rPr>
        <w:t xml:space="preserve">ožadavek na nákup literatury nemůže být pouze </w:t>
      </w:r>
      <w:proofErr w:type="spellStart"/>
      <w:r w:rsidRPr="009D6226">
        <w:rPr>
          <w:rFonts w:ascii="Garamond" w:hAnsi="Garamond" w:cs="Times New Roman"/>
          <w:sz w:val="24"/>
          <w:szCs w:val="24"/>
        </w:rPr>
        <w:t>blanketní</w:t>
      </w:r>
      <w:proofErr w:type="spellEnd"/>
      <w:r w:rsidRPr="009D6226">
        <w:rPr>
          <w:rFonts w:ascii="Garamond" w:hAnsi="Garamond" w:cs="Times New Roman"/>
          <w:sz w:val="24"/>
          <w:szCs w:val="24"/>
        </w:rPr>
        <w:t>. Požadovaná částka, obzvlášť pokud je vyšší než 15.000 Kč, nemůže být odůvodněna jen obecně (např. formulace „zahraniční literatura je drahá“).</w:t>
      </w:r>
    </w:p>
    <w:p w:rsidR="00D704D7" w:rsidRDefault="00D704D7" w:rsidP="00D704D7">
      <w:pPr>
        <w:pStyle w:val="Odstavecseseznamem"/>
        <w:spacing w:after="240" w:line="240" w:lineRule="auto"/>
        <w:jc w:val="both"/>
        <w:rPr>
          <w:rFonts w:ascii="Garamond" w:hAnsi="Garamond" w:cs="Times New Roman"/>
          <w:sz w:val="24"/>
          <w:szCs w:val="24"/>
        </w:rPr>
      </w:pPr>
    </w:p>
    <w:p w:rsidR="00D704D7" w:rsidRPr="00A07A44" w:rsidRDefault="00D704D7" w:rsidP="00D704D7">
      <w:pPr>
        <w:pStyle w:val="Odstavecseseznamem"/>
        <w:numPr>
          <w:ilvl w:val="0"/>
          <w:numId w:val="6"/>
        </w:numPr>
        <w:spacing w:line="240" w:lineRule="auto"/>
        <w:jc w:val="both"/>
        <w:rPr>
          <w:rFonts w:ascii="Garamond" w:hAnsi="Garamond" w:cs="Times New Roman"/>
          <w:sz w:val="24"/>
          <w:szCs w:val="24"/>
        </w:rPr>
      </w:pPr>
      <w:r>
        <w:rPr>
          <w:rFonts w:ascii="Garamond" w:hAnsi="Garamond" w:cs="Times New Roman"/>
          <w:sz w:val="24"/>
          <w:szCs w:val="24"/>
        </w:rPr>
        <w:t>Literaturu</w:t>
      </w:r>
      <w:r w:rsidRPr="007E33AA">
        <w:rPr>
          <w:rFonts w:ascii="Garamond" w:hAnsi="Garamond" w:cs="Times New Roman"/>
          <w:sz w:val="24"/>
          <w:szCs w:val="24"/>
        </w:rPr>
        <w:t xml:space="preserve"> je vhodné objednávat přes Ekonomické oddělení, aby bylo zajištěno její řádné a včasné zaevidování v knihovně. Pokud si řešitel</w:t>
      </w:r>
      <w:r>
        <w:rPr>
          <w:rFonts w:ascii="Garamond" w:hAnsi="Garamond" w:cs="Times New Roman"/>
          <w:sz w:val="24"/>
          <w:szCs w:val="24"/>
        </w:rPr>
        <w:t>é</w:t>
      </w:r>
      <w:r w:rsidRPr="007E33AA">
        <w:rPr>
          <w:rFonts w:ascii="Garamond" w:hAnsi="Garamond" w:cs="Times New Roman"/>
          <w:sz w:val="24"/>
          <w:szCs w:val="24"/>
        </w:rPr>
        <w:t xml:space="preserve"> nebo spoluřešitelé koupí lite</w:t>
      </w:r>
      <w:r>
        <w:rPr>
          <w:rFonts w:ascii="Garamond" w:hAnsi="Garamond" w:cs="Times New Roman"/>
          <w:sz w:val="24"/>
          <w:szCs w:val="24"/>
        </w:rPr>
        <w:t xml:space="preserve">raturu sami, nebude jim účetní doklad </w:t>
      </w:r>
      <w:r w:rsidRPr="007E33AA">
        <w:rPr>
          <w:rFonts w:ascii="Garamond" w:hAnsi="Garamond" w:cs="Times New Roman"/>
          <w:sz w:val="24"/>
          <w:szCs w:val="24"/>
        </w:rPr>
        <w:t>proplacen dříve, než bude literatura zaevidována v knihovně.</w:t>
      </w:r>
    </w:p>
    <w:p w:rsidR="00D704D7" w:rsidRPr="009C197E" w:rsidRDefault="00D704D7" w:rsidP="00D704D7">
      <w:pPr>
        <w:spacing w:after="240"/>
        <w:jc w:val="both"/>
        <w:rPr>
          <w:rFonts w:ascii="Garamond" w:hAnsi="Garamond"/>
          <w:sz w:val="24"/>
          <w:szCs w:val="24"/>
          <w:u w:val="single"/>
        </w:rPr>
      </w:pPr>
      <w:r w:rsidRPr="009C197E">
        <w:rPr>
          <w:rFonts w:ascii="Garamond" w:hAnsi="Garamond"/>
          <w:sz w:val="24"/>
          <w:szCs w:val="24"/>
          <w:u w:val="single"/>
        </w:rPr>
        <w:t>Technika, služby, ostatní</w:t>
      </w:r>
    </w:p>
    <w:p w:rsidR="00D704D7" w:rsidRDefault="00D704D7" w:rsidP="00D704D7">
      <w:pPr>
        <w:pStyle w:val="Odstavecseseznamem"/>
        <w:numPr>
          <w:ilvl w:val="0"/>
          <w:numId w:val="7"/>
        </w:numPr>
        <w:spacing w:after="240" w:line="240" w:lineRule="auto"/>
        <w:jc w:val="both"/>
        <w:rPr>
          <w:rFonts w:ascii="Garamond" w:hAnsi="Garamond" w:cs="Times New Roman"/>
          <w:sz w:val="24"/>
          <w:szCs w:val="24"/>
        </w:rPr>
      </w:pPr>
      <w:r>
        <w:rPr>
          <w:rFonts w:ascii="Garamond" w:hAnsi="Garamond" w:cs="Times New Roman"/>
          <w:sz w:val="24"/>
          <w:szCs w:val="24"/>
        </w:rPr>
        <w:t>V</w:t>
      </w:r>
      <w:r w:rsidRPr="00B428A5">
        <w:rPr>
          <w:rFonts w:ascii="Garamond" w:hAnsi="Garamond" w:cs="Times New Roman"/>
          <w:sz w:val="24"/>
          <w:szCs w:val="24"/>
        </w:rPr>
        <w:t> odůvodněných případech a v rozumné míře je možné financovat z projektu nákup techniky.</w:t>
      </w:r>
      <w:r>
        <w:rPr>
          <w:rFonts w:ascii="Garamond" w:hAnsi="Garamond" w:cs="Times New Roman"/>
          <w:sz w:val="24"/>
          <w:szCs w:val="24"/>
        </w:rPr>
        <w:t xml:space="preserve"> Rozhodnutí o přidělení podpory na pořízení techniky podléhá rozhodnutí komise v konkrétním případě.</w:t>
      </w:r>
    </w:p>
    <w:p w:rsidR="00D704D7" w:rsidRPr="00B428A5" w:rsidRDefault="00D704D7" w:rsidP="00D704D7">
      <w:pPr>
        <w:pStyle w:val="Odstavecseseznamem"/>
        <w:rPr>
          <w:rFonts w:ascii="Garamond" w:hAnsi="Garamond" w:cs="Times New Roman"/>
          <w:sz w:val="24"/>
          <w:szCs w:val="24"/>
        </w:rPr>
      </w:pPr>
    </w:p>
    <w:p w:rsidR="00D704D7" w:rsidRPr="009D461C" w:rsidRDefault="00D704D7" w:rsidP="00D704D7">
      <w:pPr>
        <w:pStyle w:val="Odstavecseseznamem"/>
        <w:numPr>
          <w:ilvl w:val="0"/>
          <w:numId w:val="7"/>
        </w:numPr>
        <w:spacing w:after="240" w:line="240" w:lineRule="auto"/>
        <w:jc w:val="both"/>
        <w:rPr>
          <w:rFonts w:ascii="Garamond" w:hAnsi="Garamond" w:cs="Times New Roman"/>
          <w:sz w:val="24"/>
          <w:szCs w:val="24"/>
        </w:rPr>
      </w:pPr>
      <w:r>
        <w:rPr>
          <w:rFonts w:ascii="Garamond" w:hAnsi="Garamond" w:cs="Times New Roman"/>
          <w:sz w:val="24"/>
          <w:szCs w:val="24"/>
        </w:rPr>
        <w:t>V případě, že zahraniční či tuzemská cesta počítá s návštěvou knihovny, nelze žádat náklady na kopírování, je-li možné v knihovně materiály skenovat. Pokud to není možné, je třeba tuto skutečnost uvést a odůvodnit.</w:t>
      </w:r>
    </w:p>
    <w:p w:rsidR="00D704D7" w:rsidRPr="009D461C" w:rsidRDefault="00D704D7" w:rsidP="00D704D7">
      <w:pPr>
        <w:pStyle w:val="Odstavecseseznamem"/>
        <w:spacing w:after="240" w:line="240" w:lineRule="auto"/>
        <w:jc w:val="both"/>
        <w:rPr>
          <w:rFonts w:ascii="Garamond" w:hAnsi="Garamond" w:cs="Times New Roman"/>
          <w:sz w:val="24"/>
          <w:szCs w:val="24"/>
        </w:rPr>
      </w:pPr>
    </w:p>
    <w:p w:rsidR="00D704D7" w:rsidRDefault="00D704D7" w:rsidP="00D704D7">
      <w:pPr>
        <w:pStyle w:val="Odstavecseseznamem"/>
        <w:numPr>
          <w:ilvl w:val="0"/>
          <w:numId w:val="7"/>
        </w:numPr>
        <w:spacing w:after="240" w:line="240" w:lineRule="auto"/>
        <w:jc w:val="both"/>
        <w:rPr>
          <w:rFonts w:ascii="Garamond" w:hAnsi="Garamond" w:cs="Times New Roman"/>
          <w:sz w:val="24"/>
          <w:szCs w:val="24"/>
        </w:rPr>
      </w:pPr>
      <w:r w:rsidRPr="009D6226">
        <w:rPr>
          <w:rFonts w:ascii="Garamond" w:hAnsi="Garamond" w:cs="Times New Roman"/>
          <w:sz w:val="24"/>
          <w:szCs w:val="24"/>
        </w:rPr>
        <w:t xml:space="preserve">Pokud má být výstupem projektu monografie, která </w:t>
      </w:r>
      <w:r>
        <w:rPr>
          <w:rFonts w:ascii="Garamond" w:hAnsi="Garamond" w:cs="Times New Roman"/>
          <w:sz w:val="24"/>
          <w:szCs w:val="24"/>
        </w:rPr>
        <w:t>počítá</w:t>
      </w:r>
      <w:r w:rsidRPr="009D6226">
        <w:rPr>
          <w:rFonts w:ascii="Garamond" w:hAnsi="Garamond" w:cs="Times New Roman"/>
          <w:sz w:val="24"/>
          <w:szCs w:val="24"/>
        </w:rPr>
        <w:t xml:space="preserve"> s příspěvkem fakulty, ediční náklady se</w:t>
      </w:r>
      <w:r>
        <w:rPr>
          <w:rFonts w:ascii="Garamond" w:hAnsi="Garamond" w:cs="Times New Roman"/>
          <w:sz w:val="24"/>
          <w:szCs w:val="24"/>
        </w:rPr>
        <w:t xml:space="preserve"> zahrnují do rozpočtových požadavků.</w:t>
      </w:r>
    </w:p>
    <w:p w:rsidR="00D704D7" w:rsidRPr="009D461C" w:rsidRDefault="00D704D7" w:rsidP="00D704D7">
      <w:pPr>
        <w:pStyle w:val="Odstavecseseznamem"/>
        <w:rPr>
          <w:rFonts w:ascii="Garamond" w:hAnsi="Garamond" w:cs="Times New Roman"/>
          <w:sz w:val="24"/>
          <w:szCs w:val="24"/>
        </w:rPr>
      </w:pPr>
    </w:p>
    <w:p w:rsidR="00D704D7" w:rsidRPr="009D461C" w:rsidRDefault="00D704D7" w:rsidP="00D704D7">
      <w:pPr>
        <w:pStyle w:val="Odstavecseseznamem"/>
        <w:numPr>
          <w:ilvl w:val="0"/>
          <w:numId w:val="7"/>
        </w:numPr>
        <w:spacing w:after="240" w:line="240" w:lineRule="auto"/>
        <w:jc w:val="both"/>
        <w:rPr>
          <w:rFonts w:ascii="Garamond" w:hAnsi="Garamond" w:cs="Times New Roman"/>
          <w:sz w:val="24"/>
          <w:szCs w:val="24"/>
        </w:rPr>
      </w:pPr>
      <w:r>
        <w:rPr>
          <w:rFonts w:ascii="Garamond" w:hAnsi="Garamond" w:cs="Times New Roman"/>
          <w:sz w:val="24"/>
          <w:szCs w:val="24"/>
        </w:rPr>
        <w:t>Limit na kancelářské potřeby je cca</w:t>
      </w:r>
      <w:r w:rsidRPr="009D6226">
        <w:rPr>
          <w:rFonts w:ascii="Garamond" w:hAnsi="Garamond" w:cs="Times New Roman"/>
          <w:sz w:val="24"/>
          <w:szCs w:val="24"/>
        </w:rPr>
        <w:t xml:space="preserve"> 5</w:t>
      </w:r>
      <w:r>
        <w:rPr>
          <w:rFonts w:ascii="Garamond" w:hAnsi="Garamond" w:cs="Times New Roman"/>
          <w:sz w:val="24"/>
          <w:szCs w:val="24"/>
        </w:rPr>
        <w:t>.000 Kč.</w:t>
      </w:r>
    </w:p>
    <w:p w:rsidR="00D704D7" w:rsidRDefault="00D704D7" w:rsidP="00D704D7">
      <w:pPr>
        <w:pStyle w:val="Odstavecseseznamem"/>
        <w:spacing w:after="240" w:line="240" w:lineRule="auto"/>
        <w:jc w:val="both"/>
        <w:rPr>
          <w:rFonts w:ascii="Garamond" w:hAnsi="Garamond" w:cs="Times New Roman"/>
          <w:sz w:val="24"/>
          <w:szCs w:val="24"/>
        </w:rPr>
      </w:pPr>
    </w:p>
    <w:p w:rsidR="00D704D7" w:rsidRDefault="00D704D7" w:rsidP="00D704D7">
      <w:pPr>
        <w:pStyle w:val="Odstavecseseznamem"/>
        <w:numPr>
          <w:ilvl w:val="0"/>
          <w:numId w:val="7"/>
        </w:numPr>
        <w:spacing w:after="240" w:line="240" w:lineRule="auto"/>
        <w:jc w:val="both"/>
        <w:rPr>
          <w:rFonts w:ascii="Garamond" w:hAnsi="Garamond" w:cs="Times New Roman"/>
          <w:sz w:val="24"/>
          <w:szCs w:val="24"/>
        </w:rPr>
      </w:pPr>
      <w:r w:rsidRPr="00B428A5">
        <w:rPr>
          <w:rFonts w:ascii="Garamond" w:hAnsi="Garamond" w:cs="Times New Roman"/>
          <w:sz w:val="24"/>
          <w:szCs w:val="24"/>
        </w:rPr>
        <w:t xml:space="preserve">Z projektů nelze financovat nábytek a kapesné na zahraniční cesty. </w:t>
      </w:r>
    </w:p>
    <w:p w:rsidR="00D704D7" w:rsidRPr="003125AC" w:rsidRDefault="00D704D7" w:rsidP="00D704D7">
      <w:pPr>
        <w:pStyle w:val="Odstavecseseznamem"/>
        <w:rPr>
          <w:rFonts w:ascii="Garamond" w:hAnsi="Garamond" w:cs="Times New Roman"/>
          <w:b/>
          <w:sz w:val="24"/>
          <w:szCs w:val="24"/>
          <w:u w:val="single"/>
        </w:rPr>
      </w:pPr>
    </w:p>
    <w:p w:rsidR="00D704D7" w:rsidRDefault="00D704D7" w:rsidP="00D704D7">
      <w:pPr>
        <w:spacing w:after="240"/>
        <w:jc w:val="both"/>
        <w:rPr>
          <w:rFonts w:ascii="Garamond" w:hAnsi="Garamond"/>
          <w:b/>
          <w:sz w:val="24"/>
          <w:szCs w:val="24"/>
          <w:u w:val="single"/>
        </w:rPr>
      </w:pPr>
      <w:r w:rsidRPr="003125AC">
        <w:rPr>
          <w:rFonts w:ascii="Garamond" w:hAnsi="Garamond"/>
          <w:b/>
          <w:sz w:val="24"/>
          <w:szCs w:val="24"/>
          <w:u w:val="single"/>
        </w:rPr>
        <w:t>Pravidla pro hodnocení projektových žádostí</w:t>
      </w:r>
    </w:p>
    <w:p w:rsidR="00D704D7" w:rsidRPr="003125AC" w:rsidRDefault="00D704D7" w:rsidP="00D704D7">
      <w:pPr>
        <w:pStyle w:val="Odstavecseseznamem"/>
        <w:numPr>
          <w:ilvl w:val="0"/>
          <w:numId w:val="8"/>
        </w:numPr>
        <w:spacing w:after="240" w:line="240" w:lineRule="auto"/>
        <w:jc w:val="both"/>
        <w:rPr>
          <w:rFonts w:ascii="Garamond" w:hAnsi="Garamond" w:cs="Times New Roman"/>
          <w:sz w:val="24"/>
          <w:szCs w:val="24"/>
        </w:rPr>
      </w:pPr>
      <w:r w:rsidRPr="003125AC">
        <w:rPr>
          <w:rFonts w:ascii="Garamond" w:hAnsi="Garamond" w:cs="Times New Roman"/>
          <w:sz w:val="24"/>
          <w:szCs w:val="24"/>
        </w:rPr>
        <w:t>Upřednostňovány jsou výstupy uplatnitelné v systému RIV. Plnění slíbených výstupů se bude kontrolovat v rámci obhajoby po skončení projektů. Vzhledem k tomu, že projekty jsou dvouleté a druhý rok řešení projektu počítá se zpracováním deklarovaných výstupů, je povinností řešitelů u obhajoby projektu předložit již hotové publikované výstupy, nikoliv pouze výstupy připravované či nabídnuté k publikaci. Všechny (i částečně zpracované) výstupy jsou součástí závěrečné zprávy.</w:t>
      </w:r>
    </w:p>
    <w:p w:rsidR="00D704D7" w:rsidRPr="003125AC" w:rsidRDefault="00D704D7" w:rsidP="00D704D7">
      <w:pPr>
        <w:pStyle w:val="Odstavecseseznamem"/>
        <w:rPr>
          <w:rFonts w:ascii="Garamond" w:hAnsi="Garamond" w:cs="Times New Roman"/>
          <w:sz w:val="24"/>
          <w:szCs w:val="24"/>
        </w:rPr>
      </w:pPr>
    </w:p>
    <w:p w:rsidR="00D704D7" w:rsidRPr="003125AC" w:rsidRDefault="00D704D7" w:rsidP="00D704D7">
      <w:pPr>
        <w:pStyle w:val="Odstavecseseznamem"/>
        <w:numPr>
          <w:ilvl w:val="0"/>
          <w:numId w:val="8"/>
        </w:numPr>
        <w:spacing w:after="240" w:line="240" w:lineRule="auto"/>
        <w:jc w:val="both"/>
        <w:rPr>
          <w:rFonts w:ascii="Garamond" w:hAnsi="Garamond" w:cs="Times New Roman"/>
          <w:sz w:val="24"/>
          <w:szCs w:val="24"/>
        </w:rPr>
      </w:pPr>
      <w:r w:rsidRPr="003125AC">
        <w:rPr>
          <w:rFonts w:ascii="Garamond" w:hAnsi="Garamond" w:cs="Times New Roman"/>
          <w:sz w:val="24"/>
          <w:szCs w:val="24"/>
        </w:rPr>
        <w:t>Komise při výběru podpořených projektů hodnotí poměr v projektu slíbených výstupů a požadovaných prostředků.</w:t>
      </w:r>
    </w:p>
    <w:p w:rsidR="00D704D7" w:rsidRPr="003125AC" w:rsidRDefault="00D704D7" w:rsidP="00D704D7">
      <w:pPr>
        <w:pStyle w:val="Odstavecseseznamem"/>
        <w:rPr>
          <w:rFonts w:ascii="Garamond" w:hAnsi="Garamond" w:cs="Times New Roman"/>
          <w:sz w:val="24"/>
          <w:szCs w:val="24"/>
        </w:rPr>
      </w:pPr>
    </w:p>
    <w:p w:rsidR="00D704D7" w:rsidRPr="003125AC" w:rsidRDefault="00D704D7" w:rsidP="00D704D7">
      <w:pPr>
        <w:pStyle w:val="Odstavecseseznamem"/>
        <w:numPr>
          <w:ilvl w:val="0"/>
          <w:numId w:val="8"/>
        </w:numPr>
        <w:spacing w:after="240" w:line="240" w:lineRule="auto"/>
        <w:jc w:val="both"/>
        <w:rPr>
          <w:rFonts w:ascii="Garamond" w:hAnsi="Garamond" w:cs="Times New Roman"/>
          <w:sz w:val="24"/>
          <w:szCs w:val="24"/>
        </w:rPr>
      </w:pPr>
      <w:r w:rsidRPr="003125AC">
        <w:rPr>
          <w:rFonts w:ascii="Garamond" w:hAnsi="Garamond" w:cs="Times New Roman"/>
          <w:sz w:val="24"/>
          <w:szCs w:val="24"/>
        </w:rPr>
        <w:t>Součástí projektové žádosti je seznam výstupů ze současně běžícího projektu IGA, je-li žadatel hlavním řešitelem takového projektu v době podání projektové přihlášky.</w:t>
      </w:r>
    </w:p>
    <w:p w:rsidR="00D704D7" w:rsidRDefault="00D704D7" w:rsidP="00D704D7">
      <w:pPr>
        <w:spacing w:after="240"/>
        <w:jc w:val="both"/>
        <w:rPr>
          <w:rFonts w:ascii="Garamond" w:hAnsi="Garamond"/>
          <w:b/>
          <w:sz w:val="24"/>
          <w:szCs w:val="24"/>
          <w:u w:val="single"/>
        </w:rPr>
      </w:pPr>
    </w:p>
    <w:p w:rsidR="00D704D7" w:rsidRPr="009D461C" w:rsidRDefault="00D704D7" w:rsidP="00D704D7">
      <w:pPr>
        <w:spacing w:after="240"/>
        <w:jc w:val="both"/>
        <w:rPr>
          <w:rFonts w:ascii="Garamond" w:hAnsi="Garamond"/>
          <w:b/>
          <w:sz w:val="24"/>
          <w:szCs w:val="24"/>
          <w:u w:val="single"/>
        </w:rPr>
      </w:pPr>
      <w:r w:rsidRPr="009D461C">
        <w:rPr>
          <w:rFonts w:ascii="Garamond" w:hAnsi="Garamond"/>
          <w:b/>
          <w:sz w:val="24"/>
          <w:szCs w:val="24"/>
          <w:u w:val="single"/>
        </w:rPr>
        <w:t>Další pravidla</w:t>
      </w:r>
      <w:r>
        <w:rPr>
          <w:rFonts w:ascii="Garamond" w:hAnsi="Garamond"/>
          <w:b/>
          <w:sz w:val="24"/>
          <w:szCs w:val="24"/>
          <w:u w:val="single"/>
        </w:rPr>
        <w:t xml:space="preserve"> a povinnosti řešitelů</w:t>
      </w:r>
    </w:p>
    <w:p w:rsidR="00D704D7" w:rsidRDefault="00D704D7" w:rsidP="00D704D7">
      <w:pPr>
        <w:pStyle w:val="Odstavecseseznamem"/>
        <w:numPr>
          <w:ilvl w:val="0"/>
          <w:numId w:val="9"/>
        </w:numPr>
        <w:spacing w:after="240" w:line="240" w:lineRule="auto"/>
        <w:jc w:val="both"/>
        <w:rPr>
          <w:rFonts w:ascii="Garamond" w:hAnsi="Garamond" w:cs="Times New Roman"/>
          <w:sz w:val="24"/>
          <w:szCs w:val="24"/>
        </w:rPr>
      </w:pPr>
      <w:r w:rsidRPr="009D6226">
        <w:rPr>
          <w:rFonts w:ascii="Garamond" w:hAnsi="Garamond" w:cs="Times New Roman"/>
          <w:sz w:val="24"/>
          <w:szCs w:val="24"/>
        </w:rPr>
        <w:t>Hodnotící komise může krátit požadované nák</w:t>
      </w:r>
      <w:r>
        <w:rPr>
          <w:rFonts w:ascii="Garamond" w:hAnsi="Garamond" w:cs="Times New Roman"/>
          <w:sz w:val="24"/>
          <w:szCs w:val="24"/>
        </w:rPr>
        <w:t xml:space="preserve">lady. Pokud uzná, že projekt je </w:t>
      </w:r>
      <w:r w:rsidRPr="009D6226">
        <w:rPr>
          <w:rFonts w:ascii="Garamond" w:hAnsi="Garamond" w:cs="Times New Roman"/>
          <w:sz w:val="24"/>
          <w:szCs w:val="24"/>
        </w:rPr>
        <w:t>nosný, ale některé dílčí požadavky jsou neúměrné, nerozumné, neodpovídají projektu apod.</w:t>
      </w:r>
      <w:r w:rsidRPr="003B4805">
        <w:rPr>
          <w:rFonts w:ascii="Garamond" w:hAnsi="Garamond" w:cs="Times New Roman"/>
          <w:sz w:val="24"/>
          <w:szCs w:val="24"/>
          <w:highlight w:val="yellow"/>
        </w:rPr>
        <w:t xml:space="preserve"> </w:t>
      </w:r>
    </w:p>
    <w:p w:rsidR="00D704D7" w:rsidRDefault="00D704D7" w:rsidP="00D704D7">
      <w:pPr>
        <w:pStyle w:val="Odstavecseseznamem"/>
        <w:spacing w:after="240" w:line="240" w:lineRule="auto"/>
        <w:jc w:val="both"/>
        <w:rPr>
          <w:rFonts w:ascii="Garamond" w:hAnsi="Garamond" w:cs="Times New Roman"/>
          <w:sz w:val="24"/>
          <w:szCs w:val="24"/>
        </w:rPr>
      </w:pPr>
    </w:p>
    <w:p w:rsidR="00D704D7" w:rsidRDefault="00D704D7" w:rsidP="00D704D7">
      <w:pPr>
        <w:pStyle w:val="Odstavecseseznamem"/>
        <w:numPr>
          <w:ilvl w:val="0"/>
          <w:numId w:val="9"/>
        </w:numPr>
        <w:spacing w:after="240" w:line="240" w:lineRule="auto"/>
        <w:jc w:val="both"/>
        <w:rPr>
          <w:rFonts w:ascii="Garamond" w:hAnsi="Garamond" w:cs="Times New Roman"/>
          <w:sz w:val="24"/>
          <w:szCs w:val="24"/>
        </w:rPr>
      </w:pPr>
      <w:r>
        <w:rPr>
          <w:rFonts w:ascii="Garamond" w:hAnsi="Garamond" w:cs="Times New Roman"/>
          <w:sz w:val="24"/>
          <w:szCs w:val="24"/>
        </w:rPr>
        <w:lastRenderedPageBreak/>
        <w:t>Pokud byla některá položka rozpočtu krácena, nelze ji znovu navýšit. Lze tak učinit pouze výjimečně v odůvodněných případech a po schválení komise nebo předsedy komise.</w:t>
      </w:r>
    </w:p>
    <w:p w:rsidR="00D704D7" w:rsidRPr="009D461C"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9"/>
        </w:numPr>
        <w:spacing w:after="240" w:line="240" w:lineRule="auto"/>
        <w:jc w:val="both"/>
        <w:rPr>
          <w:rFonts w:ascii="Garamond" w:hAnsi="Garamond" w:cs="Times New Roman"/>
          <w:sz w:val="24"/>
          <w:szCs w:val="24"/>
        </w:rPr>
      </w:pPr>
      <w:r>
        <w:rPr>
          <w:rFonts w:ascii="Garamond" w:hAnsi="Garamond" w:cs="Times New Roman"/>
          <w:sz w:val="24"/>
          <w:szCs w:val="24"/>
        </w:rPr>
        <w:t>Není možno navyšovat osobní náklady.</w:t>
      </w:r>
    </w:p>
    <w:p w:rsidR="00D704D7" w:rsidRPr="009D461C"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9"/>
        </w:numPr>
        <w:spacing w:after="240" w:line="240" w:lineRule="auto"/>
        <w:jc w:val="both"/>
        <w:rPr>
          <w:rFonts w:ascii="Garamond" w:hAnsi="Garamond" w:cs="Times New Roman"/>
          <w:sz w:val="24"/>
          <w:szCs w:val="24"/>
        </w:rPr>
      </w:pPr>
      <w:r>
        <w:rPr>
          <w:rFonts w:ascii="Garamond" w:hAnsi="Garamond" w:cs="Times New Roman"/>
          <w:sz w:val="24"/>
          <w:szCs w:val="24"/>
        </w:rPr>
        <w:t>Změny na projektech závažnějšího charakteru podléhají schválení komise nebo předsedy komise.</w:t>
      </w:r>
    </w:p>
    <w:p w:rsidR="00D704D7" w:rsidRPr="00002C56" w:rsidRDefault="00D704D7" w:rsidP="00D704D7">
      <w:pPr>
        <w:pStyle w:val="Odstavecseseznamem"/>
        <w:rPr>
          <w:rFonts w:ascii="Garamond" w:hAnsi="Garamond" w:cs="Times New Roman"/>
          <w:sz w:val="24"/>
          <w:szCs w:val="24"/>
        </w:rPr>
      </w:pPr>
    </w:p>
    <w:p w:rsidR="00D704D7" w:rsidRDefault="00D704D7" w:rsidP="00D704D7">
      <w:pPr>
        <w:pStyle w:val="Odstavecseseznamem"/>
        <w:numPr>
          <w:ilvl w:val="0"/>
          <w:numId w:val="9"/>
        </w:numPr>
        <w:spacing w:after="240" w:line="240" w:lineRule="auto"/>
        <w:jc w:val="both"/>
        <w:rPr>
          <w:rFonts w:ascii="Garamond" w:hAnsi="Garamond" w:cs="Times New Roman"/>
          <w:sz w:val="24"/>
          <w:szCs w:val="24"/>
        </w:rPr>
      </w:pPr>
      <w:r>
        <w:rPr>
          <w:rFonts w:ascii="Garamond" w:hAnsi="Garamond" w:cs="Times New Roman"/>
          <w:sz w:val="24"/>
          <w:szCs w:val="24"/>
        </w:rPr>
        <w:t>Každý student, který se účastní projektu IGA na pozici hlavního řešitele nebo spoluřešitele je povinen se přihlásit do</w:t>
      </w:r>
      <w:r>
        <w:rPr>
          <w:rFonts w:ascii="Garamond" w:hAnsi="Garamond" w:cs="Times New Roman"/>
          <w:sz w:val="24"/>
          <w:szCs w:val="24"/>
        </w:rPr>
        <w:t xml:space="preserve"> soutěže Studentské vědecké odborné činnosti (SVOČ)</w:t>
      </w:r>
      <w:r>
        <w:rPr>
          <w:rFonts w:ascii="Garamond" w:hAnsi="Garamond" w:cs="Times New Roman"/>
          <w:sz w:val="24"/>
          <w:szCs w:val="24"/>
        </w:rPr>
        <w:t xml:space="preserve"> v</w:t>
      </w:r>
      <w:r>
        <w:rPr>
          <w:rFonts w:ascii="Garamond" w:hAnsi="Garamond" w:cs="Times New Roman"/>
          <w:sz w:val="24"/>
          <w:szCs w:val="24"/>
        </w:rPr>
        <w:t> obou letech běhu projektu</w:t>
      </w:r>
      <w:r>
        <w:rPr>
          <w:rFonts w:ascii="Garamond" w:hAnsi="Garamond" w:cs="Times New Roman"/>
          <w:sz w:val="24"/>
          <w:szCs w:val="24"/>
        </w:rPr>
        <w:t>.</w:t>
      </w:r>
    </w:p>
    <w:p w:rsidR="00D704D7" w:rsidRPr="001308F9" w:rsidRDefault="00D704D7" w:rsidP="00D704D7">
      <w:pPr>
        <w:pStyle w:val="Odstavecseseznamem"/>
        <w:rPr>
          <w:rFonts w:ascii="Garamond" w:hAnsi="Garamond" w:cs="Times New Roman"/>
          <w:sz w:val="24"/>
          <w:szCs w:val="24"/>
        </w:rPr>
      </w:pPr>
    </w:p>
    <w:p w:rsidR="00D704D7" w:rsidRDefault="00D704D7" w:rsidP="00D704D7">
      <w:pPr>
        <w:spacing w:after="240"/>
        <w:jc w:val="both"/>
        <w:rPr>
          <w:rFonts w:ascii="Garamond" w:hAnsi="Garamond"/>
          <w:sz w:val="24"/>
          <w:szCs w:val="24"/>
        </w:rPr>
      </w:pPr>
    </w:p>
    <w:p w:rsidR="00D704D7" w:rsidRDefault="00D704D7" w:rsidP="00D704D7">
      <w:pPr>
        <w:spacing w:after="240"/>
        <w:jc w:val="both"/>
        <w:rPr>
          <w:rFonts w:ascii="Garamond" w:hAnsi="Garamond"/>
          <w:sz w:val="24"/>
          <w:szCs w:val="24"/>
        </w:rPr>
      </w:pPr>
      <w:r>
        <w:rPr>
          <w:rFonts w:ascii="Garamond" w:hAnsi="Garamond"/>
          <w:sz w:val="24"/>
          <w:szCs w:val="24"/>
        </w:rPr>
        <w:t>V Olomouci 28. 11. 2017</w:t>
      </w:r>
    </w:p>
    <w:p w:rsidR="00D704D7" w:rsidRDefault="00D704D7" w:rsidP="00D704D7">
      <w:pPr>
        <w:spacing w:after="240"/>
        <w:jc w:val="both"/>
        <w:rPr>
          <w:rFonts w:ascii="Garamond" w:hAnsi="Garamond"/>
          <w:sz w:val="24"/>
          <w:szCs w:val="24"/>
        </w:rPr>
      </w:pPr>
    </w:p>
    <w:p w:rsidR="00D704D7" w:rsidRDefault="00D704D7" w:rsidP="00D704D7">
      <w:pPr>
        <w:spacing w:after="240"/>
        <w:jc w:val="both"/>
        <w:rPr>
          <w:rFonts w:ascii="Garamond" w:hAnsi="Garamond"/>
          <w:sz w:val="24"/>
          <w:szCs w:val="24"/>
        </w:rPr>
      </w:pPr>
      <w:r>
        <w:rPr>
          <w:rFonts w:ascii="Garamond" w:hAnsi="Garamond"/>
          <w:sz w:val="24"/>
          <w:szCs w:val="24"/>
        </w:rPr>
        <w:t xml:space="preserve">doc. JUDr. Olga </w:t>
      </w:r>
      <w:proofErr w:type="spellStart"/>
      <w:r>
        <w:rPr>
          <w:rFonts w:ascii="Garamond" w:hAnsi="Garamond"/>
          <w:sz w:val="24"/>
          <w:szCs w:val="24"/>
        </w:rPr>
        <w:t>Pouperová</w:t>
      </w:r>
      <w:proofErr w:type="spellEnd"/>
      <w:r>
        <w:rPr>
          <w:rFonts w:ascii="Garamond" w:hAnsi="Garamond"/>
          <w:sz w:val="24"/>
          <w:szCs w:val="24"/>
        </w:rPr>
        <w:t>, Ph.D.,</w:t>
      </w:r>
    </w:p>
    <w:p w:rsidR="00D704D7" w:rsidRPr="001308F9" w:rsidRDefault="00D704D7" w:rsidP="00D704D7">
      <w:pPr>
        <w:spacing w:after="240"/>
        <w:jc w:val="both"/>
        <w:rPr>
          <w:rFonts w:ascii="Garamond" w:hAnsi="Garamond"/>
        </w:rPr>
      </w:pPr>
      <w:r w:rsidRPr="001308F9">
        <w:rPr>
          <w:rFonts w:ascii="Garamond" w:hAnsi="Garamond"/>
        </w:rPr>
        <w:t>proděkanka pro doktorský studijní program a rigorózní řízení</w:t>
      </w:r>
    </w:p>
    <w:p w:rsidR="00B833E0" w:rsidRPr="00D704D7" w:rsidRDefault="00B03253" w:rsidP="00D704D7">
      <w:r w:rsidRPr="00D704D7">
        <w:t xml:space="preserve"> </w:t>
      </w:r>
    </w:p>
    <w:sectPr w:rsidR="00B833E0" w:rsidRPr="00D704D7" w:rsidSect="00B03253">
      <w:footerReference w:type="default" r:id="rId8"/>
      <w:headerReference w:type="first" r:id="rId9"/>
      <w:footerReference w:type="first" r:id="rId10"/>
      <w:pgSz w:w="11906" w:h="16838" w:code="9"/>
      <w:pgMar w:top="1417" w:right="1417" w:bottom="1417"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53" w:rsidRDefault="00B03253" w:rsidP="00F15613">
      <w:r>
        <w:separator/>
      </w:r>
    </w:p>
  </w:endnote>
  <w:endnote w:type="continuationSeparator" w:id="0">
    <w:p w:rsidR="00B03253" w:rsidRDefault="00B03253"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Pr="00B53059">
      <w:rPr>
        <w:rFonts w:cs="Arial"/>
      </w:rPr>
      <w:t xml:space="preserve"> Olomouc </w:t>
    </w:r>
  </w:p>
  <w:p w:rsidR="00787E7F"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E7F" w:rsidRDefault="00787E7F" w:rsidP="00787E7F">
    <w:pPr>
      <w:pStyle w:val="Zpat"/>
      <w:spacing w:line="240" w:lineRule="exact"/>
      <w:rPr>
        <w:rFonts w:cs="Arial"/>
      </w:rPr>
    </w:pPr>
    <w:r>
      <w:rPr>
        <w:rFonts w:cs="Arial"/>
      </w:rPr>
      <w:t xml:space="preserve">Právnická fakulta </w:t>
    </w:r>
    <w:r w:rsidRPr="00B53059">
      <w:rPr>
        <w:rFonts w:cs="Arial"/>
      </w:rPr>
      <w:t>Univerzit</w:t>
    </w:r>
    <w:r>
      <w:rPr>
        <w:rFonts w:cs="Arial"/>
      </w:rPr>
      <w:t>y</w:t>
    </w:r>
    <w:r w:rsidRPr="00B53059">
      <w:rPr>
        <w:rFonts w:cs="Arial"/>
      </w:rPr>
      <w:t xml:space="preserve"> Palackého v</w:t>
    </w:r>
    <w:r>
      <w:rPr>
        <w:rFonts w:cs="Arial"/>
      </w:rPr>
      <w:t> </w:t>
    </w:r>
    <w:r w:rsidRPr="00B53059">
      <w:rPr>
        <w:rFonts w:cs="Arial"/>
      </w:rPr>
      <w:t>Olomouci</w:t>
    </w:r>
  </w:p>
  <w:p w:rsidR="00787E7F" w:rsidRPr="00B53059" w:rsidRDefault="00787E7F" w:rsidP="00787E7F">
    <w:pPr>
      <w:pStyle w:val="Zpat"/>
      <w:spacing w:line="240" w:lineRule="exact"/>
      <w:rPr>
        <w:rFonts w:cs="Arial"/>
      </w:rPr>
    </w:pPr>
    <w:r>
      <w:rPr>
        <w:rFonts w:cs="Arial"/>
      </w:rPr>
      <w:t>Tř. 17. listopadu 8</w:t>
    </w:r>
    <w:r w:rsidRPr="00B53059">
      <w:rPr>
        <w:rFonts w:cs="Arial"/>
      </w:rPr>
      <w:t xml:space="preserve"> | 771 </w:t>
    </w:r>
    <w:r>
      <w:rPr>
        <w:rFonts w:cs="Arial"/>
      </w:rPr>
      <w:t>11</w:t>
    </w:r>
    <w:r w:rsidR="00D158E2">
      <w:rPr>
        <w:rFonts w:cs="Arial"/>
      </w:rPr>
      <w:t xml:space="preserve"> Olomouc </w:t>
    </w:r>
  </w:p>
  <w:p w:rsidR="00F11270" w:rsidRPr="00B53059" w:rsidRDefault="00787E7F" w:rsidP="00787E7F">
    <w:pPr>
      <w:pStyle w:val="Zpat"/>
      <w:spacing w:line="240" w:lineRule="exact"/>
      <w:rPr>
        <w:rFonts w:cs="Arial"/>
        <w:b/>
      </w:rPr>
    </w:pPr>
    <w:r w:rsidRPr="00B53059">
      <w:rPr>
        <w:rFonts w:cs="Arial"/>
        <w:b/>
      </w:rPr>
      <w:t>www.</w:t>
    </w:r>
    <w:r>
      <w:rPr>
        <w:rFonts w:cs="Arial"/>
        <w:b/>
      </w:rPr>
      <w:t>pf.</w:t>
    </w:r>
    <w:r w:rsidRPr="00B53059">
      <w:rPr>
        <w:rFonts w:cs="Arial"/>
        <w:b/>
      </w:rPr>
      <w:t>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53" w:rsidRDefault="00B03253" w:rsidP="00F15613">
      <w:r>
        <w:separator/>
      </w:r>
    </w:p>
  </w:footnote>
  <w:footnote w:type="continuationSeparator" w:id="0">
    <w:p w:rsidR="00B03253" w:rsidRDefault="00B03253" w:rsidP="00F1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13" w:rsidRDefault="00BF72AE">
    <w:pPr>
      <w:pStyle w:val="Zhlav"/>
    </w:pPr>
    <w:r>
      <w:rPr>
        <w:noProof/>
        <w:lang w:eastAsia="cs-CZ"/>
      </w:rPr>
      <w:drawing>
        <wp:anchor distT="0" distB="0" distL="114300" distR="114300" simplePos="0" relativeHeight="251658240" behindDoc="0" locked="1" layoutInCell="1" allowOverlap="1">
          <wp:simplePos x="0" y="0"/>
          <wp:positionH relativeFrom="page">
            <wp:posOffset>6909435</wp:posOffset>
          </wp:positionH>
          <wp:positionV relativeFrom="page">
            <wp:posOffset>459105</wp:posOffset>
          </wp:positionV>
          <wp:extent cx="291465" cy="2127250"/>
          <wp:effectExtent l="0" t="0" r="0" b="635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7216" behindDoc="0" locked="1" layoutInCell="1" allowOverlap="1">
          <wp:simplePos x="0" y="0"/>
          <wp:positionH relativeFrom="page">
            <wp:posOffset>2799715</wp:posOffset>
          </wp:positionH>
          <wp:positionV relativeFrom="page">
            <wp:posOffset>314325</wp:posOffset>
          </wp:positionV>
          <wp:extent cx="1565910"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C5D"/>
    <w:multiLevelType w:val="hybridMultilevel"/>
    <w:tmpl w:val="B55868F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465922"/>
    <w:multiLevelType w:val="hybridMultilevel"/>
    <w:tmpl w:val="4A5AE0A2"/>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F669F0"/>
    <w:multiLevelType w:val="hybridMultilevel"/>
    <w:tmpl w:val="D022546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01D13D1"/>
    <w:multiLevelType w:val="hybridMultilevel"/>
    <w:tmpl w:val="BAAE1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770F75"/>
    <w:multiLevelType w:val="hybridMultilevel"/>
    <w:tmpl w:val="665E812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FB46FF2"/>
    <w:multiLevelType w:val="hybridMultilevel"/>
    <w:tmpl w:val="E4366EF0"/>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5A0727C"/>
    <w:multiLevelType w:val="hybridMultilevel"/>
    <w:tmpl w:val="876478F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25041D9"/>
    <w:multiLevelType w:val="hybridMultilevel"/>
    <w:tmpl w:val="AA6ECE7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2BF66DD"/>
    <w:multiLevelType w:val="hybridMultilevel"/>
    <w:tmpl w:val="BE0A3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53"/>
    <w:rsid w:val="0007026C"/>
    <w:rsid w:val="000C54C0"/>
    <w:rsid w:val="000F0D39"/>
    <w:rsid w:val="0010566D"/>
    <w:rsid w:val="002004C5"/>
    <w:rsid w:val="00276D6B"/>
    <w:rsid w:val="002E1BA7"/>
    <w:rsid w:val="002E3612"/>
    <w:rsid w:val="00331D95"/>
    <w:rsid w:val="00355D69"/>
    <w:rsid w:val="00430F25"/>
    <w:rsid w:val="00440CA6"/>
    <w:rsid w:val="00444217"/>
    <w:rsid w:val="00486300"/>
    <w:rsid w:val="004D171B"/>
    <w:rsid w:val="005029E3"/>
    <w:rsid w:val="00502BEF"/>
    <w:rsid w:val="00540537"/>
    <w:rsid w:val="005B6853"/>
    <w:rsid w:val="005C2BD0"/>
    <w:rsid w:val="005E387A"/>
    <w:rsid w:val="006002B4"/>
    <w:rsid w:val="00680944"/>
    <w:rsid w:val="006B22CE"/>
    <w:rsid w:val="006E3956"/>
    <w:rsid w:val="00702C0D"/>
    <w:rsid w:val="0075347D"/>
    <w:rsid w:val="00787E7F"/>
    <w:rsid w:val="007F6FCC"/>
    <w:rsid w:val="00842B3C"/>
    <w:rsid w:val="00862C56"/>
    <w:rsid w:val="008E27A7"/>
    <w:rsid w:val="009554FB"/>
    <w:rsid w:val="00963E30"/>
    <w:rsid w:val="00990090"/>
    <w:rsid w:val="009E629B"/>
    <w:rsid w:val="009F3F9F"/>
    <w:rsid w:val="009F4FE3"/>
    <w:rsid w:val="00A04911"/>
    <w:rsid w:val="00A05464"/>
    <w:rsid w:val="00A1351A"/>
    <w:rsid w:val="00A5561A"/>
    <w:rsid w:val="00A9617C"/>
    <w:rsid w:val="00AB291B"/>
    <w:rsid w:val="00B028C4"/>
    <w:rsid w:val="00B03253"/>
    <w:rsid w:val="00B15CD8"/>
    <w:rsid w:val="00B52715"/>
    <w:rsid w:val="00B6280D"/>
    <w:rsid w:val="00B629BB"/>
    <w:rsid w:val="00B73FD1"/>
    <w:rsid w:val="00B833E0"/>
    <w:rsid w:val="00BD04D6"/>
    <w:rsid w:val="00BE1819"/>
    <w:rsid w:val="00BF49AF"/>
    <w:rsid w:val="00BF72AE"/>
    <w:rsid w:val="00C4219C"/>
    <w:rsid w:val="00C6493E"/>
    <w:rsid w:val="00D13E57"/>
    <w:rsid w:val="00D158E2"/>
    <w:rsid w:val="00D3456C"/>
    <w:rsid w:val="00D61B91"/>
    <w:rsid w:val="00D62385"/>
    <w:rsid w:val="00D704D7"/>
    <w:rsid w:val="00D955E7"/>
    <w:rsid w:val="00DC5FA7"/>
    <w:rsid w:val="00DE39B0"/>
    <w:rsid w:val="00E97744"/>
    <w:rsid w:val="00EE0716"/>
    <w:rsid w:val="00F0078F"/>
    <w:rsid w:val="00F11270"/>
    <w:rsid w:val="00F15613"/>
    <w:rsid w:val="00F81C25"/>
    <w:rsid w:val="00FA5E73"/>
    <w:rsid w:val="00FB21A4"/>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základní"/>
    <w:qFormat/>
    <w:rsid w:val="00B03253"/>
    <w:pPr>
      <w:autoSpaceDE w:val="0"/>
      <w:autoSpaceDN w:val="0"/>
    </w:pPr>
    <w:rPr>
      <w:rFonts w:ascii="Times New Roman" w:eastAsia="Times New Roman" w:hAnsi="Times New Roman"/>
    </w:rPr>
  </w:style>
  <w:style w:type="paragraph" w:styleId="Nadpis1">
    <w:name w:val="heading 1"/>
    <w:basedOn w:val="Normln"/>
    <w:next w:val="Normln"/>
    <w:link w:val="Nadpis1Char"/>
    <w:uiPriority w:val="1"/>
    <w:qFormat/>
    <w:rsid w:val="000F0D39"/>
    <w:pPr>
      <w:keepNext/>
      <w:keepLines/>
      <w:autoSpaceDE/>
      <w:autoSpaceDN/>
      <w:spacing w:before="240" w:after="120" w:line="300" w:lineRule="atLeast"/>
      <w:contextualSpacing/>
      <w:jc w:val="both"/>
      <w:outlineLvl w:val="0"/>
    </w:pPr>
    <w:rPr>
      <w:rFonts w:ascii="Arial" w:hAnsi="Arial"/>
      <w:b/>
      <w:sz w:val="24"/>
      <w:szCs w:val="32"/>
      <w:lang w:eastAsia="en-US"/>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autoSpaceDE/>
      <w:autoSpaceDN/>
      <w:spacing w:before="40" w:after="120" w:line="250" w:lineRule="exact"/>
      <w:contextualSpacing/>
      <w:jc w:val="both"/>
      <w:outlineLvl w:val="3"/>
    </w:pPr>
    <w:rPr>
      <w:i/>
      <w:iCs/>
      <w:color w:val="4F4C4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autoSpaceDE/>
      <w:autoSpaceDN/>
      <w:spacing w:after="120"/>
      <w:contextualSpacing/>
      <w:jc w:val="both"/>
    </w:pPr>
    <w:rPr>
      <w:rFonts w:eastAsia="Calibri"/>
      <w:sz w:val="24"/>
      <w:szCs w:val="22"/>
      <w:lang w:eastAsia="en-US"/>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autoSpaceDE/>
      <w:autoSpaceDN/>
      <w:spacing w:line="200" w:lineRule="exact"/>
      <w:contextualSpacing/>
      <w:jc w:val="both"/>
    </w:pPr>
    <w:rPr>
      <w:rFonts w:ascii="Arial" w:eastAsia="Calibri" w:hAnsi="Arial"/>
      <w:color w:val="4F4C4D"/>
      <w:sz w:val="16"/>
      <w:szCs w:val="22"/>
      <w:lang w:eastAsia="en-US"/>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autoSpaceDE/>
      <w:autoSpaceDN/>
      <w:spacing w:after="120"/>
      <w:contextualSpacing/>
      <w:jc w:val="both"/>
    </w:pPr>
    <w:rPr>
      <w:spacing w:val="-10"/>
      <w:kern w:val="28"/>
      <w:sz w:val="56"/>
      <w:szCs w:val="56"/>
      <w:lang w:eastAsia="en-US"/>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autoSpaceDE/>
      <w:autoSpaceDN/>
      <w:spacing w:after="120" w:line="250" w:lineRule="exact"/>
      <w:contextualSpacing/>
      <w:jc w:val="both"/>
    </w:pPr>
    <w:rPr>
      <w:color w:val="4F4C4D"/>
      <w:spacing w:val="15"/>
      <w:szCs w:val="22"/>
      <w:lang w:eastAsia="en-US"/>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autoSpaceDE/>
      <w:autoSpaceDN/>
      <w:spacing w:before="100" w:beforeAutospacing="1" w:after="100" w:afterAutospacing="1"/>
      <w:contextualSpacing/>
      <w:jc w:val="both"/>
    </w:pPr>
    <w:rPr>
      <w:rFonts w:ascii="Arial" w:hAnsi="Arial"/>
      <w:szCs w:val="24"/>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autoSpaceDE/>
      <w:autoSpaceDN/>
      <w:spacing w:after="120" w:line="250" w:lineRule="exact"/>
      <w:contextualSpacing/>
      <w:jc w:val="both"/>
    </w:pPr>
    <w:rPr>
      <w:rFonts w:ascii="Arial" w:hAnsi="Arial" w:cs="Arial"/>
      <w:b/>
      <w:bCs/>
      <w:color w:val="444444"/>
      <w:szCs w:val="21"/>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D704D7"/>
    <w:pPr>
      <w:autoSpaceDE/>
      <w:autoSpaceDN/>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základní"/>
    <w:qFormat/>
    <w:rsid w:val="00B03253"/>
    <w:pPr>
      <w:autoSpaceDE w:val="0"/>
      <w:autoSpaceDN w:val="0"/>
    </w:pPr>
    <w:rPr>
      <w:rFonts w:ascii="Times New Roman" w:eastAsia="Times New Roman" w:hAnsi="Times New Roman"/>
    </w:rPr>
  </w:style>
  <w:style w:type="paragraph" w:styleId="Nadpis1">
    <w:name w:val="heading 1"/>
    <w:basedOn w:val="Normln"/>
    <w:next w:val="Normln"/>
    <w:link w:val="Nadpis1Char"/>
    <w:uiPriority w:val="1"/>
    <w:qFormat/>
    <w:rsid w:val="000F0D39"/>
    <w:pPr>
      <w:keepNext/>
      <w:keepLines/>
      <w:autoSpaceDE/>
      <w:autoSpaceDN/>
      <w:spacing w:before="240" w:after="120" w:line="300" w:lineRule="atLeast"/>
      <w:contextualSpacing/>
      <w:jc w:val="both"/>
      <w:outlineLvl w:val="0"/>
    </w:pPr>
    <w:rPr>
      <w:rFonts w:ascii="Arial" w:hAnsi="Arial"/>
      <w:b/>
      <w:sz w:val="24"/>
      <w:szCs w:val="32"/>
      <w:lang w:eastAsia="en-US"/>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autoSpaceDE/>
      <w:autoSpaceDN/>
      <w:spacing w:before="40" w:after="120" w:line="250" w:lineRule="exact"/>
      <w:contextualSpacing/>
      <w:jc w:val="both"/>
      <w:outlineLvl w:val="3"/>
    </w:pPr>
    <w:rPr>
      <w:i/>
      <w:iCs/>
      <w:color w:val="4F4C4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autoSpaceDE/>
      <w:autoSpaceDN/>
      <w:spacing w:after="120"/>
      <w:contextualSpacing/>
      <w:jc w:val="both"/>
    </w:pPr>
    <w:rPr>
      <w:rFonts w:eastAsia="Calibri"/>
      <w:sz w:val="24"/>
      <w:szCs w:val="22"/>
      <w:lang w:eastAsia="en-US"/>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autoSpaceDE/>
      <w:autoSpaceDN/>
      <w:spacing w:line="200" w:lineRule="exact"/>
      <w:contextualSpacing/>
      <w:jc w:val="both"/>
    </w:pPr>
    <w:rPr>
      <w:rFonts w:ascii="Arial" w:eastAsia="Calibri" w:hAnsi="Arial"/>
      <w:color w:val="4F4C4D"/>
      <w:sz w:val="16"/>
      <w:szCs w:val="22"/>
      <w:lang w:eastAsia="en-US"/>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autoSpaceDE/>
      <w:autoSpaceDN/>
      <w:spacing w:after="120"/>
      <w:contextualSpacing/>
      <w:jc w:val="both"/>
    </w:pPr>
    <w:rPr>
      <w:spacing w:val="-10"/>
      <w:kern w:val="28"/>
      <w:sz w:val="56"/>
      <w:szCs w:val="56"/>
      <w:lang w:eastAsia="en-US"/>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autoSpaceDE/>
      <w:autoSpaceDN/>
      <w:spacing w:after="120" w:line="250" w:lineRule="exact"/>
      <w:contextualSpacing/>
      <w:jc w:val="both"/>
    </w:pPr>
    <w:rPr>
      <w:color w:val="4F4C4D"/>
      <w:spacing w:val="15"/>
      <w:szCs w:val="22"/>
      <w:lang w:eastAsia="en-US"/>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autoSpaceDE/>
      <w:autoSpaceDN/>
      <w:spacing w:before="100" w:beforeAutospacing="1" w:after="100" w:afterAutospacing="1"/>
      <w:contextualSpacing/>
      <w:jc w:val="both"/>
    </w:pPr>
    <w:rPr>
      <w:rFonts w:ascii="Arial" w:hAnsi="Arial"/>
      <w:szCs w:val="24"/>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autoSpaceDE/>
      <w:autoSpaceDN/>
      <w:spacing w:after="120" w:line="250" w:lineRule="exact"/>
      <w:contextualSpacing/>
      <w:jc w:val="both"/>
    </w:pPr>
    <w:rPr>
      <w:rFonts w:ascii="Arial" w:hAnsi="Arial" w:cs="Arial"/>
      <w:b/>
      <w:bCs/>
      <w:color w:val="444444"/>
      <w:szCs w:val="21"/>
    </w:rPr>
  </w:style>
  <w:style w:type="character" w:styleId="Hypertextovodkaz">
    <w:name w:val="Hyperlink"/>
    <w:uiPriority w:val="99"/>
    <w:semiHidden/>
    <w:unhideWhenUsed/>
    <w:rsid w:val="00787E7F"/>
    <w:rPr>
      <w:color w:val="0000FF"/>
      <w:u w:val="single"/>
    </w:rPr>
  </w:style>
  <w:style w:type="paragraph" w:styleId="Odstavecseseznamem">
    <w:name w:val="List Paragraph"/>
    <w:basedOn w:val="Normln"/>
    <w:uiPriority w:val="34"/>
    <w:qFormat/>
    <w:rsid w:val="00D704D7"/>
    <w:pPr>
      <w:autoSpaceDE/>
      <w:autoSpaceDN/>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27165135">
      <w:bodyDiv w:val="1"/>
      <w:marLeft w:val="0"/>
      <w:marRight w:val="0"/>
      <w:marTop w:val="0"/>
      <w:marBottom w:val="0"/>
      <w:divBdr>
        <w:top w:val="none" w:sz="0" w:space="0" w:color="auto"/>
        <w:left w:val="none" w:sz="0" w:space="0" w:color="auto"/>
        <w:bottom w:val="none" w:sz="0" w:space="0" w:color="auto"/>
        <w:right w:val="none" w:sz="0" w:space="0" w:color="auto"/>
      </w:divBdr>
      <w:divsChild>
        <w:div w:id="1865751224">
          <w:marLeft w:val="120"/>
          <w:marRight w:val="0"/>
          <w:marTop w:val="120"/>
          <w:marBottom w:val="120"/>
          <w:divBdr>
            <w:top w:val="none" w:sz="0" w:space="0" w:color="auto"/>
            <w:left w:val="none" w:sz="0" w:space="0" w:color="auto"/>
            <w:bottom w:val="none" w:sz="0" w:space="0" w:color="auto"/>
            <w:right w:val="none" w:sz="0" w:space="0" w:color="auto"/>
          </w:divBdr>
        </w:div>
      </w:divsChild>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 w:id="1915819074">
      <w:bodyDiv w:val="1"/>
      <w:marLeft w:val="0"/>
      <w:marRight w:val="0"/>
      <w:marTop w:val="0"/>
      <w:marBottom w:val="0"/>
      <w:divBdr>
        <w:top w:val="none" w:sz="0" w:space="0" w:color="auto"/>
        <w:left w:val="none" w:sz="0" w:space="0" w:color="auto"/>
        <w:bottom w:val="none" w:sz="0" w:space="0" w:color="auto"/>
        <w:right w:val="none" w:sz="0" w:space="0" w:color="auto"/>
      </w:divBdr>
      <w:divsChild>
        <w:div w:id="468936137">
          <w:marLeft w:val="1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upero.UP\Downloads\UP_hlavickovy-papir_PF_cz%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UP_hlavickovy-papir_PF_cz (2).dot</Template>
  <TotalTime>2</TotalTime>
  <Pages>4</Pages>
  <Words>1093</Words>
  <Characters>6453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Pouperova Olga</dc:creator>
  <cp:lastModifiedBy>Pouperova Olga</cp:lastModifiedBy>
  <cp:revision>3</cp:revision>
  <cp:lastPrinted>2016-09-13T13:14:00Z</cp:lastPrinted>
  <dcterms:created xsi:type="dcterms:W3CDTF">2017-11-28T09:33:00Z</dcterms:created>
  <dcterms:modified xsi:type="dcterms:W3CDTF">2017-11-28T09:33:00Z</dcterms:modified>
</cp:coreProperties>
</file>